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3178" w:rsidRPr="00043178" w:rsidRDefault="00043178" w:rsidP="00043178">
      <w:pPr>
        <w:widowControl/>
        <w:spacing w:line="580" w:lineRule="exact"/>
        <w:ind w:firstLine="495"/>
        <w:jc w:val="center"/>
        <w:rPr>
          <w:rFonts w:ascii="宋体" w:eastAsia="宋体" w:hAnsi="宋体" w:cs="宋体"/>
          <w:kern w:val="0"/>
          <w:sz w:val="24"/>
          <w:szCs w:val="24"/>
        </w:rPr>
      </w:pPr>
      <w:r w:rsidRPr="00043178">
        <w:rPr>
          <w:rFonts w:ascii="方正小标宋简体" w:eastAsia="方正小标宋简体" w:hAnsi="宋体" w:cs="宋体" w:hint="eastAsia"/>
          <w:kern w:val="0"/>
          <w:sz w:val="44"/>
          <w:szCs w:val="44"/>
        </w:rPr>
        <w:t>山东省人民政府学位委员会 山东省教育厅关于印发《山东省硕士学位论文抽检</w:t>
      </w:r>
    </w:p>
    <w:p w:rsidR="00043178" w:rsidRPr="00043178" w:rsidRDefault="00043178" w:rsidP="00043178">
      <w:pPr>
        <w:widowControl/>
        <w:spacing w:line="580" w:lineRule="exact"/>
        <w:ind w:firstLine="495"/>
        <w:jc w:val="center"/>
        <w:rPr>
          <w:rFonts w:ascii="宋体" w:eastAsia="宋体" w:hAnsi="宋体" w:cs="宋体"/>
          <w:kern w:val="0"/>
          <w:sz w:val="24"/>
          <w:szCs w:val="24"/>
        </w:rPr>
      </w:pPr>
      <w:r w:rsidRPr="00043178">
        <w:rPr>
          <w:rFonts w:ascii="方正小标宋简体" w:eastAsia="方正小标宋简体" w:hAnsi="宋体" w:cs="宋体" w:hint="eastAsia"/>
          <w:kern w:val="0"/>
          <w:sz w:val="44"/>
          <w:szCs w:val="44"/>
        </w:rPr>
        <w:t>办法》的通知</w:t>
      </w:r>
    </w:p>
    <w:p w:rsidR="00043178" w:rsidRPr="00043178" w:rsidRDefault="00043178" w:rsidP="00043178">
      <w:pPr>
        <w:widowControl/>
        <w:spacing w:line="580" w:lineRule="exact"/>
        <w:ind w:firstLine="495"/>
        <w:jc w:val="center"/>
        <w:rPr>
          <w:rFonts w:ascii="宋体" w:eastAsia="宋体" w:hAnsi="宋体" w:cs="宋体"/>
          <w:kern w:val="0"/>
          <w:sz w:val="24"/>
          <w:szCs w:val="24"/>
        </w:rPr>
      </w:pPr>
      <w:r>
        <w:rPr>
          <w:rFonts w:ascii="仿宋_GB2312" w:eastAsia="仿宋_GB2312" w:hAnsi="宋体" w:cs="宋体" w:hint="eastAsia"/>
          <w:kern w:val="0"/>
          <w:sz w:val="32"/>
          <w:szCs w:val="32"/>
        </w:rPr>
        <w:t xml:space="preserve">                      </w:t>
      </w:r>
      <w:r w:rsidRPr="00043178">
        <w:rPr>
          <w:rFonts w:ascii="仿宋_GB2312" w:eastAsia="仿宋_GB2312" w:hAnsi="宋体" w:cs="宋体" w:hint="eastAsia"/>
          <w:kern w:val="0"/>
          <w:sz w:val="32"/>
          <w:szCs w:val="32"/>
        </w:rPr>
        <w:t>鲁学位〔2014〕11 号</w:t>
      </w:r>
    </w:p>
    <w:p w:rsidR="00043178" w:rsidRPr="00043178" w:rsidRDefault="00043178" w:rsidP="00043178">
      <w:pPr>
        <w:widowControl/>
        <w:spacing w:line="580" w:lineRule="exact"/>
        <w:jc w:val="left"/>
        <w:rPr>
          <w:rFonts w:ascii="宋体" w:eastAsia="宋体" w:hAnsi="宋体" w:cs="宋体"/>
          <w:kern w:val="0"/>
          <w:sz w:val="24"/>
          <w:szCs w:val="24"/>
        </w:rPr>
      </w:pPr>
      <w:r w:rsidRPr="00043178">
        <w:rPr>
          <w:rFonts w:ascii="仿宋_GB2312" w:eastAsia="仿宋_GB2312" w:hAnsi="宋体" w:cs="宋体" w:hint="eastAsia"/>
          <w:kern w:val="0"/>
          <w:sz w:val="32"/>
          <w:szCs w:val="32"/>
        </w:rPr>
        <w:t>各硕士学位授予单位：</w:t>
      </w:r>
    </w:p>
    <w:p w:rsidR="00043178" w:rsidRPr="00043178" w:rsidRDefault="00043178" w:rsidP="00043178">
      <w:pPr>
        <w:widowControl/>
        <w:spacing w:line="580" w:lineRule="exact"/>
        <w:ind w:firstLineChars="200" w:firstLine="640"/>
        <w:jc w:val="left"/>
        <w:rPr>
          <w:rFonts w:ascii="宋体" w:eastAsia="宋体" w:hAnsi="宋体" w:cs="宋体"/>
          <w:kern w:val="0"/>
          <w:sz w:val="24"/>
          <w:szCs w:val="24"/>
        </w:rPr>
      </w:pPr>
      <w:r w:rsidRPr="00043178">
        <w:rPr>
          <w:rFonts w:ascii="仿宋_GB2312" w:eastAsia="仿宋_GB2312" w:hAnsi="宋体" w:cs="宋体" w:hint="eastAsia"/>
          <w:kern w:val="0"/>
          <w:sz w:val="32"/>
          <w:szCs w:val="32"/>
        </w:rPr>
        <w:t>为贯彻落实教育部、国家发展改革委、财政部《关于深化研究生教育改革的意见》（教研〔2013〕1号）和国务院学位委员会、教育部《关于加强学位与研究生教育质量保证和监督体系建设的意见》（教研〔2014〕3号），保证我省学位与研究生教育质量，根据国务院学位委员会、教育部印发的《博士硕士学位论文抽检办法》（学位〔2014〕5号），制定《山东省硕士学位论文抽检办法》，现将该办法印发给你们，请认真遵照执行。原《山东省研究生学位论文抽检评议实施办法》（鲁学位〔2009〕7号印发）予以废止。</w:t>
      </w:r>
    </w:p>
    <w:p w:rsidR="00043178" w:rsidRPr="00043178" w:rsidRDefault="00043178" w:rsidP="006F42A5">
      <w:pPr>
        <w:widowControl/>
        <w:spacing w:line="580" w:lineRule="exact"/>
        <w:ind w:firstLineChars="1550" w:firstLine="4960"/>
        <w:jc w:val="left"/>
        <w:rPr>
          <w:rFonts w:ascii="宋体" w:eastAsia="宋体" w:hAnsi="宋体" w:cs="宋体"/>
          <w:kern w:val="0"/>
          <w:sz w:val="24"/>
          <w:szCs w:val="24"/>
        </w:rPr>
      </w:pPr>
      <w:r w:rsidRPr="00043178">
        <w:rPr>
          <w:rFonts w:ascii="仿宋_GB2312" w:eastAsia="仿宋_GB2312" w:hAnsi="宋体" w:cs="宋体" w:hint="eastAsia"/>
          <w:kern w:val="0"/>
          <w:sz w:val="32"/>
          <w:szCs w:val="32"/>
        </w:rPr>
        <w:t>二</w:t>
      </w:r>
      <w:r w:rsidRPr="00043178">
        <w:rPr>
          <w:rFonts w:ascii="宋体" w:eastAsia="宋体" w:hAnsi="宋体" w:cs="宋体" w:hint="eastAsia"/>
          <w:kern w:val="0"/>
          <w:sz w:val="32"/>
          <w:szCs w:val="32"/>
        </w:rPr>
        <w:t>〇</w:t>
      </w:r>
      <w:r w:rsidRPr="00043178">
        <w:rPr>
          <w:rFonts w:ascii="仿宋_GB2312" w:eastAsia="仿宋_GB2312" w:hAnsi="仿宋_GB2312" w:cs="仿宋_GB2312" w:hint="eastAsia"/>
          <w:kern w:val="0"/>
          <w:sz w:val="32"/>
          <w:szCs w:val="32"/>
        </w:rPr>
        <w:t>一四年十二月一</w:t>
      </w:r>
      <w:r w:rsidRPr="00043178">
        <w:rPr>
          <w:rFonts w:ascii="仿宋_GB2312" w:eastAsia="仿宋_GB2312" w:hAnsi="宋体" w:cs="宋体" w:hint="eastAsia"/>
          <w:kern w:val="0"/>
          <w:sz w:val="32"/>
          <w:szCs w:val="32"/>
        </w:rPr>
        <w:t>日</w:t>
      </w:r>
    </w:p>
    <w:p w:rsidR="00043178" w:rsidRPr="00043178" w:rsidRDefault="00043178" w:rsidP="00043178">
      <w:pPr>
        <w:widowControl/>
        <w:spacing w:line="580" w:lineRule="exact"/>
        <w:jc w:val="center"/>
        <w:rPr>
          <w:rFonts w:ascii="宋体" w:eastAsia="宋体" w:hAnsi="宋体" w:cs="宋体"/>
          <w:kern w:val="0"/>
          <w:sz w:val="24"/>
          <w:szCs w:val="24"/>
        </w:rPr>
      </w:pPr>
      <w:r w:rsidRPr="00043178">
        <w:rPr>
          <w:rFonts w:ascii="方正小标宋简体" w:eastAsia="方正小标宋简体" w:hAnsi="宋体" w:cs="宋体" w:hint="eastAsia"/>
          <w:kern w:val="0"/>
          <w:sz w:val="44"/>
          <w:szCs w:val="44"/>
        </w:rPr>
        <w:t>山东省硕士学位论文抽检办法</w:t>
      </w:r>
    </w:p>
    <w:p w:rsidR="00043178" w:rsidRPr="00043178" w:rsidRDefault="00043178" w:rsidP="00043178">
      <w:pPr>
        <w:widowControl/>
        <w:spacing w:line="580" w:lineRule="exact"/>
        <w:ind w:firstLineChars="200" w:firstLine="640"/>
        <w:jc w:val="left"/>
        <w:rPr>
          <w:rFonts w:ascii="宋体" w:eastAsia="宋体" w:hAnsi="宋体" w:cs="宋体"/>
          <w:kern w:val="0"/>
          <w:sz w:val="24"/>
          <w:szCs w:val="24"/>
        </w:rPr>
      </w:pPr>
      <w:r w:rsidRPr="00043178">
        <w:rPr>
          <w:rFonts w:ascii="仿宋_GB2312" w:eastAsia="仿宋_GB2312" w:hAnsi="宋体" w:cs="宋体" w:hint="eastAsia"/>
          <w:kern w:val="0"/>
          <w:sz w:val="32"/>
          <w:szCs w:val="32"/>
        </w:rPr>
        <w:t>第一条 为保证我省学位授予质量，根据国务院学位委员会、教育部印发的《博士硕士学位论文抽检办法》（学位[2014]5号文印发），制定本办法。</w:t>
      </w:r>
    </w:p>
    <w:p w:rsidR="00043178" w:rsidRPr="00043178" w:rsidRDefault="00043178" w:rsidP="00043178">
      <w:pPr>
        <w:widowControl/>
        <w:spacing w:line="580" w:lineRule="exact"/>
        <w:ind w:firstLineChars="200" w:firstLine="640"/>
        <w:jc w:val="left"/>
        <w:rPr>
          <w:rFonts w:ascii="宋体" w:eastAsia="宋体" w:hAnsi="宋体" w:cs="宋体"/>
          <w:kern w:val="0"/>
          <w:sz w:val="24"/>
          <w:szCs w:val="24"/>
        </w:rPr>
      </w:pPr>
      <w:r w:rsidRPr="00043178">
        <w:rPr>
          <w:rFonts w:ascii="仿宋_GB2312" w:eastAsia="仿宋_GB2312" w:hAnsi="宋体" w:cs="宋体" w:hint="eastAsia"/>
          <w:kern w:val="0"/>
          <w:sz w:val="32"/>
          <w:szCs w:val="32"/>
        </w:rPr>
        <w:t>第二条 硕士学位论文抽检由山东省人民政府学位委员会办公室（以下简称“省学位办”）具体组织实施。</w:t>
      </w:r>
    </w:p>
    <w:p w:rsidR="00043178" w:rsidRPr="00043178" w:rsidRDefault="00043178" w:rsidP="00043178">
      <w:pPr>
        <w:widowControl/>
        <w:spacing w:line="580" w:lineRule="exact"/>
        <w:ind w:firstLineChars="200" w:firstLine="640"/>
        <w:jc w:val="left"/>
        <w:rPr>
          <w:rFonts w:ascii="宋体" w:eastAsia="宋体" w:hAnsi="宋体" w:cs="宋体"/>
          <w:kern w:val="0"/>
          <w:sz w:val="24"/>
          <w:szCs w:val="24"/>
        </w:rPr>
      </w:pPr>
      <w:r w:rsidRPr="00043178">
        <w:rPr>
          <w:rFonts w:ascii="仿宋_GB2312" w:eastAsia="仿宋_GB2312" w:hAnsi="宋体" w:cs="宋体" w:hint="eastAsia"/>
          <w:kern w:val="0"/>
          <w:sz w:val="32"/>
          <w:szCs w:val="32"/>
        </w:rPr>
        <w:t>第三条 硕士学位论文抽检每年进行一次，抽检范围为上一学年度全省所有硕士研究生培养单位授予硕士学位的论文，抽检比例为5%左右。</w:t>
      </w:r>
    </w:p>
    <w:p w:rsidR="00043178" w:rsidRPr="00043178" w:rsidRDefault="00043178" w:rsidP="00043178">
      <w:pPr>
        <w:widowControl/>
        <w:spacing w:line="580" w:lineRule="exact"/>
        <w:ind w:firstLineChars="200" w:firstLine="640"/>
        <w:jc w:val="left"/>
        <w:rPr>
          <w:rFonts w:ascii="宋体" w:eastAsia="宋体" w:hAnsi="宋体" w:cs="宋体"/>
          <w:kern w:val="0"/>
          <w:sz w:val="24"/>
          <w:szCs w:val="24"/>
        </w:rPr>
      </w:pPr>
      <w:r w:rsidRPr="00043178">
        <w:rPr>
          <w:rFonts w:ascii="仿宋_GB2312" w:eastAsia="仿宋_GB2312" w:hAnsi="宋体" w:cs="宋体" w:hint="eastAsia"/>
          <w:kern w:val="0"/>
          <w:sz w:val="32"/>
          <w:szCs w:val="32"/>
        </w:rPr>
        <w:lastRenderedPageBreak/>
        <w:t>第四条 硕士学位论文抽检的原则是：随机抽取、科学公正、突出重点、兼顾均衡。</w:t>
      </w:r>
    </w:p>
    <w:p w:rsidR="00043178" w:rsidRPr="00043178" w:rsidRDefault="00043178" w:rsidP="00043178">
      <w:pPr>
        <w:widowControl/>
        <w:spacing w:line="580" w:lineRule="exact"/>
        <w:ind w:firstLineChars="200" w:firstLine="640"/>
        <w:jc w:val="left"/>
        <w:rPr>
          <w:rFonts w:ascii="宋体" w:eastAsia="宋体" w:hAnsi="宋体" w:cs="宋体"/>
          <w:kern w:val="0"/>
          <w:sz w:val="24"/>
          <w:szCs w:val="24"/>
        </w:rPr>
      </w:pPr>
      <w:r w:rsidRPr="00043178">
        <w:rPr>
          <w:rFonts w:ascii="仿宋_GB2312" w:eastAsia="仿宋_GB2312" w:hAnsi="宋体" w:cs="宋体" w:hint="eastAsia"/>
          <w:kern w:val="0"/>
          <w:sz w:val="32"/>
          <w:szCs w:val="32"/>
        </w:rPr>
        <w:t>第五条 各硕士学位授予单位每年9月底前按照要求将上一学年度的全部硕士学位论文电子版报送省学位办，省学位办根据抽检原则和比例随机抽取论文。</w:t>
      </w:r>
    </w:p>
    <w:p w:rsidR="00043178" w:rsidRPr="00043178" w:rsidRDefault="00043178" w:rsidP="00043178">
      <w:pPr>
        <w:widowControl/>
        <w:spacing w:line="580" w:lineRule="exact"/>
        <w:ind w:firstLineChars="200" w:firstLine="640"/>
        <w:jc w:val="left"/>
        <w:rPr>
          <w:rFonts w:ascii="宋体" w:eastAsia="宋体" w:hAnsi="宋体" w:cs="宋体"/>
          <w:kern w:val="0"/>
          <w:sz w:val="24"/>
          <w:szCs w:val="24"/>
        </w:rPr>
      </w:pPr>
      <w:r w:rsidRPr="00043178">
        <w:rPr>
          <w:rFonts w:ascii="仿宋_GB2312" w:eastAsia="仿宋_GB2312" w:hAnsi="宋体" w:cs="宋体" w:hint="eastAsia"/>
          <w:kern w:val="0"/>
          <w:sz w:val="32"/>
          <w:szCs w:val="32"/>
        </w:rPr>
        <w:t xml:space="preserve">第六条 每篇抽检的学位论文送3位同行专家进行评议，专家按照不同学位类型的要求对论文提出评议意见。　　</w:t>
      </w:r>
    </w:p>
    <w:p w:rsidR="00043178" w:rsidRPr="00043178" w:rsidRDefault="00043178" w:rsidP="00043178">
      <w:pPr>
        <w:widowControl/>
        <w:spacing w:line="580" w:lineRule="exact"/>
        <w:ind w:firstLineChars="200" w:firstLine="640"/>
        <w:jc w:val="left"/>
        <w:rPr>
          <w:rFonts w:ascii="宋体" w:eastAsia="宋体" w:hAnsi="宋体" w:cs="宋体"/>
          <w:kern w:val="0"/>
          <w:sz w:val="24"/>
          <w:szCs w:val="24"/>
        </w:rPr>
      </w:pPr>
      <w:r w:rsidRPr="00043178">
        <w:rPr>
          <w:rFonts w:ascii="仿宋_GB2312" w:eastAsia="仿宋_GB2312" w:hAnsi="宋体" w:cs="宋体" w:hint="eastAsia"/>
          <w:kern w:val="0"/>
          <w:sz w:val="32"/>
          <w:szCs w:val="32"/>
        </w:rPr>
        <w:t xml:space="preserve">第七条 3位专家中有2位以上（含2位）专家评议意见为“不合格”的学位论文，将认定为“存在问题学位论文”。　　</w:t>
      </w:r>
    </w:p>
    <w:p w:rsidR="00043178" w:rsidRPr="00043178" w:rsidRDefault="00043178" w:rsidP="00043178">
      <w:pPr>
        <w:widowControl/>
        <w:spacing w:line="580" w:lineRule="exact"/>
        <w:ind w:firstLineChars="200" w:firstLine="640"/>
        <w:jc w:val="left"/>
        <w:rPr>
          <w:rFonts w:ascii="宋体" w:eastAsia="宋体" w:hAnsi="宋体" w:cs="宋体"/>
          <w:kern w:val="0"/>
          <w:sz w:val="24"/>
          <w:szCs w:val="24"/>
        </w:rPr>
      </w:pPr>
      <w:r w:rsidRPr="00043178">
        <w:rPr>
          <w:rFonts w:ascii="仿宋_GB2312" w:eastAsia="仿宋_GB2312" w:hAnsi="宋体" w:cs="宋体" w:hint="eastAsia"/>
          <w:kern w:val="0"/>
          <w:sz w:val="32"/>
          <w:szCs w:val="32"/>
        </w:rPr>
        <w:t>第八条 3位专家中有1位专家评议意见为“不合格”的学位论文，将再送2位同行专家进行复评。2位复评专家中有1位以上（含1位）专家评议意见为“不合格”的学位论文，将认定为“存在问题学位论文”。</w:t>
      </w:r>
    </w:p>
    <w:p w:rsidR="00043178" w:rsidRPr="00043178" w:rsidRDefault="00043178" w:rsidP="00043178">
      <w:pPr>
        <w:widowControl/>
        <w:spacing w:line="580" w:lineRule="exact"/>
        <w:ind w:firstLineChars="200" w:firstLine="640"/>
        <w:jc w:val="left"/>
        <w:rPr>
          <w:rFonts w:ascii="宋体" w:eastAsia="宋体" w:hAnsi="宋体" w:cs="宋体"/>
          <w:kern w:val="0"/>
          <w:sz w:val="24"/>
          <w:szCs w:val="24"/>
        </w:rPr>
      </w:pPr>
      <w:r w:rsidRPr="00043178">
        <w:rPr>
          <w:rFonts w:ascii="仿宋_GB2312" w:eastAsia="仿宋_GB2312" w:hAnsi="宋体" w:cs="宋体" w:hint="eastAsia"/>
          <w:kern w:val="0"/>
          <w:sz w:val="32"/>
          <w:szCs w:val="32"/>
        </w:rPr>
        <w:t>第九条 专家评议意见由省学位办向学位授予单位反馈，同时报送国务院学位委员会办公室。</w:t>
      </w:r>
    </w:p>
    <w:p w:rsidR="00043178" w:rsidRPr="00043178" w:rsidRDefault="00043178" w:rsidP="00043178">
      <w:pPr>
        <w:widowControl/>
        <w:spacing w:line="580" w:lineRule="exact"/>
        <w:ind w:firstLineChars="200" w:firstLine="640"/>
        <w:jc w:val="left"/>
        <w:rPr>
          <w:rFonts w:ascii="宋体" w:eastAsia="宋体" w:hAnsi="宋体" w:cs="宋体"/>
          <w:kern w:val="0"/>
          <w:sz w:val="24"/>
          <w:szCs w:val="24"/>
        </w:rPr>
      </w:pPr>
      <w:r w:rsidRPr="00043178">
        <w:rPr>
          <w:rFonts w:ascii="仿宋_GB2312" w:eastAsia="仿宋_GB2312" w:hAnsi="宋体" w:cs="宋体" w:hint="eastAsia"/>
          <w:kern w:val="0"/>
          <w:sz w:val="32"/>
          <w:szCs w:val="32"/>
        </w:rPr>
        <w:t>第十条 学位论文抽检专家评议意见的使用。</w:t>
      </w:r>
    </w:p>
    <w:p w:rsidR="00043178" w:rsidRPr="00043178" w:rsidRDefault="00043178" w:rsidP="00043178">
      <w:pPr>
        <w:widowControl/>
        <w:spacing w:line="580" w:lineRule="exact"/>
        <w:ind w:firstLineChars="200" w:firstLine="640"/>
        <w:jc w:val="left"/>
        <w:rPr>
          <w:rFonts w:ascii="宋体" w:eastAsia="宋体" w:hAnsi="宋体" w:cs="宋体"/>
          <w:kern w:val="0"/>
          <w:sz w:val="24"/>
          <w:szCs w:val="24"/>
        </w:rPr>
      </w:pPr>
      <w:r w:rsidRPr="00043178">
        <w:rPr>
          <w:rFonts w:ascii="仿宋_GB2312" w:eastAsia="仿宋_GB2312" w:hAnsi="宋体" w:cs="宋体" w:hint="eastAsia"/>
          <w:kern w:val="0"/>
          <w:sz w:val="32"/>
          <w:szCs w:val="32"/>
        </w:rPr>
        <w:t>(一)学位论文抽检专家评议意见以适当方式公开。</w:t>
      </w:r>
    </w:p>
    <w:p w:rsidR="00043178" w:rsidRPr="00043178" w:rsidRDefault="00043178" w:rsidP="00043178">
      <w:pPr>
        <w:widowControl/>
        <w:spacing w:line="580" w:lineRule="exact"/>
        <w:ind w:firstLineChars="200" w:firstLine="640"/>
        <w:jc w:val="left"/>
        <w:rPr>
          <w:rFonts w:ascii="宋体" w:eastAsia="宋体" w:hAnsi="宋体" w:cs="宋体"/>
          <w:kern w:val="0"/>
          <w:sz w:val="24"/>
          <w:szCs w:val="24"/>
        </w:rPr>
      </w:pPr>
      <w:r w:rsidRPr="00043178">
        <w:rPr>
          <w:rFonts w:ascii="仿宋_GB2312" w:eastAsia="仿宋_GB2312" w:hAnsi="宋体" w:cs="宋体" w:hint="eastAsia"/>
          <w:kern w:val="0"/>
          <w:sz w:val="32"/>
          <w:szCs w:val="32"/>
        </w:rPr>
        <w:t>(二)对连续2年均有“存在问题学位论文”，且比例较高或篇数较多的学位授予单位，省学位办将进行质量约谈。情节严重的，将减少下一年度研究生招生计划。</w:t>
      </w:r>
    </w:p>
    <w:p w:rsidR="00043178" w:rsidRPr="00043178" w:rsidRDefault="00043178" w:rsidP="00043178">
      <w:pPr>
        <w:widowControl/>
        <w:spacing w:line="580" w:lineRule="exact"/>
        <w:ind w:firstLineChars="200" w:firstLine="640"/>
        <w:jc w:val="left"/>
        <w:rPr>
          <w:rFonts w:ascii="宋体" w:eastAsia="宋体" w:hAnsi="宋体" w:cs="宋体"/>
          <w:kern w:val="0"/>
          <w:sz w:val="24"/>
          <w:szCs w:val="24"/>
        </w:rPr>
      </w:pPr>
      <w:r w:rsidRPr="00043178">
        <w:rPr>
          <w:rFonts w:ascii="仿宋_GB2312" w:eastAsia="仿宋_GB2312" w:hAnsi="宋体" w:cs="宋体" w:hint="eastAsia"/>
          <w:kern w:val="0"/>
          <w:sz w:val="32"/>
          <w:szCs w:val="32"/>
        </w:rPr>
        <w:t>(三)学位论文抽检结果作为学位授权点合格评估和动态调整的重要依据，对“存在问题学位论文”比例较高或篇数较多的学位授权点，依据有关程序，责令限期整改。经整</w:t>
      </w:r>
      <w:r w:rsidRPr="00043178">
        <w:rPr>
          <w:rFonts w:ascii="仿宋_GB2312" w:eastAsia="仿宋_GB2312" w:hAnsi="宋体" w:cs="宋体" w:hint="eastAsia"/>
          <w:kern w:val="0"/>
          <w:sz w:val="32"/>
          <w:szCs w:val="32"/>
        </w:rPr>
        <w:lastRenderedPageBreak/>
        <w:t>改仍未达到要求的学位授权点，将视为不能保证所授学位的学术水平，而撤销其学位授予权。</w:t>
      </w:r>
    </w:p>
    <w:p w:rsidR="00043178" w:rsidRPr="00043178" w:rsidRDefault="00043178" w:rsidP="00043178">
      <w:pPr>
        <w:widowControl/>
        <w:spacing w:line="580" w:lineRule="exact"/>
        <w:ind w:firstLineChars="200" w:firstLine="640"/>
        <w:jc w:val="left"/>
        <w:rPr>
          <w:rFonts w:ascii="宋体" w:eastAsia="宋体" w:hAnsi="宋体" w:cs="宋体"/>
          <w:kern w:val="0"/>
          <w:sz w:val="24"/>
          <w:szCs w:val="24"/>
        </w:rPr>
      </w:pPr>
      <w:r w:rsidRPr="00043178">
        <w:rPr>
          <w:rFonts w:ascii="仿宋_GB2312" w:eastAsia="仿宋_GB2312" w:hAnsi="宋体" w:cs="宋体" w:hint="eastAsia"/>
          <w:kern w:val="0"/>
          <w:sz w:val="32"/>
          <w:szCs w:val="32"/>
        </w:rPr>
        <w:t>(四)学位授予单位应将学位论文抽检专家的评议意见，作为本单位导师招生资格确定、研究生教育资源配置的重要依据。</w:t>
      </w:r>
    </w:p>
    <w:p w:rsidR="00043178" w:rsidRPr="00043178" w:rsidRDefault="00043178" w:rsidP="00043178">
      <w:pPr>
        <w:widowControl/>
        <w:spacing w:line="580" w:lineRule="exact"/>
        <w:ind w:firstLineChars="200" w:firstLine="640"/>
        <w:jc w:val="left"/>
        <w:rPr>
          <w:rFonts w:ascii="宋体" w:eastAsia="宋体" w:hAnsi="宋体" w:cs="宋体"/>
          <w:kern w:val="0"/>
          <w:sz w:val="24"/>
          <w:szCs w:val="24"/>
        </w:rPr>
      </w:pPr>
      <w:r w:rsidRPr="00043178">
        <w:rPr>
          <w:rFonts w:ascii="仿宋_GB2312" w:eastAsia="仿宋_GB2312" w:hAnsi="宋体" w:cs="宋体" w:hint="eastAsia"/>
          <w:kern w:val="0"/>
          <w:sz w:val="32"/>
          <w:szCs w:val="32"/>
        </w:rPr>
        <w:t>（五）对于被认定为“存在问题论文”的指导教师，下一年度将继续抽检其指导的硕士学位论文，并扩大其所在学科的抽查比例。对连续两年被认定为“存在问题论文”的指导教师，其后三年内不得申报山东省研究生教育创新计划项目，不得参评下一届山东省优秀研究生指导教师和研究生教育省级教学成果奖。</w:t>
      </w:r>
    </w:p>
    <w:p w:rsidR="00043178" w:rsidRPr="00043178" w:rsidRDefault="00043178" w:rsidP="00043178">
      <w:pPr>
        <w:widowControl/>
        <w:spacing w:line="580" w:lineRule="exact"/>
        <w:ind w:firstLineChars="200" w:firstLine="640"/>
        <w:jc w:val="left"/>
        <w:rPr>
          <w:rFonts w:ascii="宋体" w:eastAsia="宋体" w:hAnsi="宋体" w:cs="宋体"/>
          <w:kern w:val="0"/>
          <w:sz w:val="24"/>
          <w:szCs w:val="24"/>
        </w:rPr>
      </w:pPr>
      <w:r w:rsidRPr="00043178">
        <w:rPr>
          <w:rFonts w:ascii="仿宋_GB2312" w:eastAsia="仿宋_GB2312" w:hAnsi="宋体" w:cs="宋体" w:hint="eastAsia"/>
          <w:kern w:val="0"/>
          <w:sz w:val="32"/>
          <w:szCs w:val="32"/>
        </w:rPr>
        <w:t>第十一条 任何单位和个人不得以任何方式干扰学位论文抽检工作，参与论文评议的专家须公正公平、独立客观地完成评议工作。</w:t>
      </w:r>
    </w:p>
    <w:p w:rsidR="00043178" w:rsidRPr="00043178" w:rsidRDefault="00043178" w:rsidP="00043178">
      <w:pPr>
        <w:widowControl/>
        <w:spacing w:line="580" w:lineRule="exact"/>
        <w:ind w:firstLineChars="200" w:firstLine="640"/>
        <w:jc w:val="left"/>
        <w:rPr>
          <w:rFonts w:ascii="宋体" w:eastAsia="宋体" w:hAnsi="宋体" w:cs="宋体"/>
          <w:kern w:val="0"/>
          <w:sz w:val="24"/>
          <w:szCs w:val="24"/>
        </w:rPr>
      </w:pPr>
      <w:r w:rsidRPr="00043178">
        <w:rPr>
          <w:rFonts w:ascii="仿宋_GB2312" w:eastAsia="仿宋_GB2312" w:hAnsi="宋体" w:cs="宋体" w:hint="eastAsia"/>
          <w:kern w:val="0"/>
          <w:sz w:val="32"/>
          <w:szCs w:val="32"/>
        </w:rPr>
        <w:t>第十二条 各学位授予单位应加强学风及科学道德建设，将本办法作为研究生指导教师培训和研究生新生入学教育的重要内容，列入培训教育计划，做到人人知晓。</w:t>
      </w:r>
    </w:p>
    <w:p w:rsidR="00043178" w:rsidRPr="00043178" w:rsidRDefault="00043178" w:rsidP="00043178">
      <w:pPr>
        <w:widowControl/>
        <w:spacing w:line="580" w:lineRule="exact"/>
        <w:ind w:firstLineChars="200" w:firstLine="640"/>
        <w:jc w:val="left"/>
        <w:rPr>
          <w:rFonts w:ascii="宋体" w:eastAsia="宋体" w:hAnsi="宋体" w:cs="宋体"/>
          <w:kern w:val="0"/>
          <w:sz w:val="24"/>
          <w:szCs w:val="24"/>
        </w:rPr>
      </w:pPr>
      <w:r w:rsidRPr="00043178">
        <w:rPr>
          <w:rFonts w:ascii="仿宋_GB2312" w:eastAsia="仿宋_GB2312" w:hAnsi="宋体" w:cs="宋体" w:hint="eastAsia"/>
          <w:kern w:val="0"/>
          <w:sz w:val="32"/>
          <w:szCs w:val="32"/>
        </w:rPr>
        <w:t>第十三条 本办法自颁布之日起实施，由山东省人民政府学位委员会办公室负责解释。</w:t>
      </w:r>
    </w:p>
    <w:p w:rsidR="004E00BA" w:rsidRDefault="004E00BA"/>
    <w:sectPr w:rsidR="004E00BA" w:rsidSect="00A5557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60A1" w:rsidRDefault="002A60A1" w:rsidP="00043178">
      <w:r>
        <w:separator/>
      </w:r>
    </w:p>
  </w:endnote>
  <w:endnote w:type="continuationSeparator" w:id="1">
    <w:p w:rsidR="002A60A1" w:rsidRDefault="002A60A1" w:rsidP="0004317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fixed"/>
    <w:sig w:usb0="00000000"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60A1" w:rsidRDefault="002A60A1" w:rsidP="00043178">
      <w:r>
        <w:separator/>
      </w:r>
    </w:p>
  </w:footnote>
  <w:footnote w:type="continuationSeparator" w:id="1">
    <w:p w:rsidR="002A60A1" w:rsidRDefault="002A60A1" w:rsidP="0004317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43178"/>
    <w:rsid w:val="00043178"/>
    <w:rsid w:val="002A60A1"/>
    <w:rsid w:val="004E00BA"/>
    <w:rsid w:val="006F42A5"/>
    <w:rsid w:val="00A5557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557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4317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43178"/>
    <w:rPr>
      <w:sz w:val="18"/>
      <w:szCs w:val="18"/>
    </w:rPr>
  </w:style>
  <w:style w:type="paragraph" w:styleId="a4">
    <w:name w:val="footer"/>
    <w:basedOn w:val="a"/>
    <w:link w:val="Char0"/>
    <w:uiPriority w:val="99"/>
    <w:semiHidden/>
    <w:unhideWhenUsed/>
    <w:rsid w:val="0004317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043178"/>
    <w:rPr>
      <w:sz w:val="18"/>
      <w:szCs w:val="18"/>
    </w:rPr>
  </w:style>
</w:styles>
</file>

<file path=word/webSettings.xml><?xml version="1.0" encoding="utf-8"?>
<w:webSettings xmlns:r="http://schemas.openxmlformats.org/officeDocument/2006/relationships" xmlns:w="http://schemas.openxmlformats.org/wordprocessingml/2006/main">
  <w:divs>
    <w:div w:id="709960540">
      <w:bodyDiv w:val="1"/>
      <w:marLeft w:val="0"/>
      <w:marRight w:val="0"/>
      <w:marTop w:val="0"/>
      <w:marBottom w:val="0"/>
      <w:divBdr>
        <w:top w:val="none" w:sz="0" w:space="0" w:color="auto"/>
        <w:left w:val="none" w:sz="0" w:space="0" w:color="auto"/>
        <w:bottom w:val="none" w:sz="0" w:space="0" w:color="auto"/>
        <w:right w:val="none" w:sz="0" w:space="0" w:color="auto"/>
      </w:divBdr>
      <w:divsChild>
        <w:div w:id="274947240">
          <w:marLeft w:val="0"/>
          <w:marRight w:val="0"/>
          <w:marTop w:val="0"/>
          <w:marBottom w:val="0"/>
          <w:divBdr>
            <w:top w:val="none" w:sz="0" w:space="0" w:color="auto"/>
            <w:left w:val="none" w:sz="0" w:space="0" w:color="auto"/>
            <w:bottom w:val="none" w:sz="0" w:space="0" w:color="auto"/>
            <w:right w:val="none" w:sz="0" w:space="0" w:color="auto"/>
          </w:divBdr>
          <w:divsChild>
            <w:div w:id="761415692">
              <w:marLeft w:val="0"/>
              <w:marRight w:val="0"/>
              <w:marTop w:val="0"/>
              <w:marBottom w:val="0"/>
              <w:divBdr>
                <w:top w:val="none" w:sz="0" w:space="0" w:color="auto"/>
                <w:left w:val="none" w:sz="0" w:space="0" w:color="auto"/>
                <w:bottom w:val="none" w:sz="0" w:space="0" w:color="auto"/>
                <w:right w:val="none" w:sz="0" w:space="0" w:color="auto"/>
              </w:divBdr>
              <w:divsChild>
                <w:div w:id="1078594242">
                  <w:marLeft w:val="0"/>
                  <w:marRight w:val="0"/>
                  <w:marTop w:val="0"/>
                  <w:marBottom w:val="0"/>
                  <w:divBdr>
                    <w:top w:val="none" w:sz="0" w:space="0" w:color="auto"/>
                    <w:left w:val="none" w:sz="0" w:space="0" w:color="auto"/>
                    <w:bottom w:val="none" w:sz="0" w:space="0" w:color="auto"/>
                    <w:right w:val="none" w:sz="0" w:space="0" w:color="auto"/>
                  </w:divBdr>
                  <w:divsChild>
                    <w:div w:id="487595849">
                      <w:marLeft w:val="0"/>
                      <w:marRight w:val="0"/>
                      <w:marTop w:val="0"/>
                      <w:marBottom w:val="0"/>
                      <w:divBdr>
                        <w:top w:val="none" w:sz="0" w:space="0" w:color="auto"/>
                        <w:left w:val="none" w:sz="0" w:space="0" w:color="auto"/>
                        <w:bottom w:val="none" w:sz="0" w:space="0" w:color="auto"/>
                        <w:right w:val="none" w:sz="0" w:space="0" w:color="auto"/>
                      </w:divBdr>
                      <w:divsChild>
                        <w:div w:id="1117332446">
                          <w:marLeft w:val="630"/>
                          <w:marRight w:val="630"/>
                          <w:marTop w:val="0"/>
                          <w:marBottom w:val="225"/>
                          <w:divBdr>
                            <w:top w:val="dotted" w:sz="6" w:space="15" w:color="CBD5E3"/>
                            <w:left w:val="single" w:sz="6" w:space="0" w:color="CBD5E3"/>
                            <w:bottom w:val="single" w:sz="6" w:space="0" w:color="CBD5E3"/>
                            <w:right w:val="single" w:sz="6" w:space="0" w:color="CBD5E3"/>
                          </w:divBdr>
                          <w:divsChild>
                            <w:div w:id="420642466">
                              <w:marLeft w:val="300"/>
                              <w:marRight w:val="30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221</Words>
  <Characters>1265</Characters>
  <Application>Microsoft Office Word</Application>
  <DocSecurity>0</DocSecurity>
  <Lines>10</Lines>
  <Paragraphs>2</Paragraphs>
  <ScaleCrop>false</ScaleCrop>
  <Company/>
  <LinksUpToDate>false</LinksUpToDate>
  <CharactersWithSpaces>1484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王瑶</dc:creator>
  <cp:keywords/>
  <dc:description/>
  <cp:lastModifiedBy>王瑶</cp:lastModifiedBy>
  <cp:revision>4</cp:revision>
  <dcterms:created xsi:type="dcterms:W3CDTF">2015-03-11T02:56:00Z</dcterms:created>
  <dcterms:modified xsi:type="dcterms:W3CDTF">2016-03-04T01:59:00Z</dcterms:modified>
</cp:coreProperties>
</file>