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720" w:firstLineChars="20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青岛大学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2022年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全国医学博士外语统一考试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881" w:firstLineChars="80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成绩复核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申请表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852" w:tblpY="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645"/>
        <w:gridCol w:w="145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总分</w:t>
            </w:r>
          </w:p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标准分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理由</w:t>
            </w:r>
          </w:p>
        </w:tc>
        <w:tc>
          <w:tcPr>
            <w:tcW w:w="684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>青岛大学研招办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2022年8月17日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zNhYzE5MTc4NGM2NTcyMGU0YzIzNTcyMDczYTcifQ=="/>
  </w:docVars>
  <w:rsids>
    <w:rsidRoot w:val="029E7218"/>
    <w:rsid w:val="029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2022-08-17T01:13:00Z</dcterms:created>
  <dc:creator>神户肉牛</dc:creator>
  <lastModifiedBy>神户肉牛</lastModifiedBy>
  <dcterms:modified xsi:type="dcterms:W3CDTF">2022-08-17T01:22:58Z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7D17F8973CCF4C41999C493D54846028</vt:lpwstr>
  </property>
</Properties>
</file>