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0D" w:rsidRPr="00D02F8B" w:rsidRDefault="008D4C0D" w:rsidP="00E21044">
      <w:pPr>
        <w:spacing w:line="360" w:lineRule="auto"/>
        <w:ind w:firstLineChars="500" w:firstLine="2400"/>
        <w:rPr>
          <w:rFonts w:ascii="宋体" w:eastAsia="宋体" w:hAnsi="宋体" w:cs="Kozuka Mincho Pro B"/>
          <w:b/>
          <w:color w:val="FF0066"/>
          <w:sz w:val="48"/>
        </w:rPr>
      </w:pPr>
      <w:r w:rsidRPr="00E21044">
        <w:rPr>
          <w:rFonts w:ascii="隶书" w:eastAsia="隶书" w:hAnsi="Kozuka Mincho Pro B" w:hint="eastAsia"/>
          <w:sz w:val="48"/>
        </w:rPr>
        <w:t>青</w:t>
      </w:r>
      <w:r w:rsidRPr="00E21044">
        <w:rPr>
          <w:rFonts w:ascii="隶书" w:eastAsia="隶书" w:hAnsi="宋体" w:cs="宋体" w:hint="eastAsia"/>
          <w:sz w:val="48"/>
        </w:rPr>
        <w:t>岛</w:t>
      </w:r>
      <w:r w:rsidRPr="00E21044">
        <w:rPr>
          <w:rFonts w:ascii="隶书" w:eastAsia="隶书" w:hAnsi="Kozuka Mincho Pro B" w:hint="eastAsia"/>
          <w:sz w:val="48"/>
        </w:rPr>
        <w:t>大学</w:t>
      </w:r>
      <w:r w:rsidRPr="00E21044">
        <w:rPr>
          <w:rFonts w:ascii="隶书" w:eastAsia="隶书" w:hAnsi="宋体" w:cs="宋体" w:hint="eastAsia"/>
          <w:sz w:val="48"/>
        </w:rPr>
        <w:t>师</w:t>
      </w:r>
      <w:r w:rsidRPr="00E21044">
        <w:rPr>
          <w:rFonts w:ascii="隶书" w:eastAsia="隶书" w:hAnsi="Kozuka Mincho Pro B" w:cs="Kozuka Mincho Pro B" w:hint="eastAsia"/>
          <w:sz w:val="48"/>
        </w:rPr>
        <w:t>范学院</w:t>
      </w:r>
      <w:r w:rsidRPr="008D4C0D">
        <w:rPr>
          <w:rFonts w:ascii="宋体" w:eastAsia="宋体" w:hAnsi="宋体" w:cs="Kozuka Mincho Pro B"/>
          <w:sz w:val="28"/>
        </w:rPr>
        <w:br/>
      </w:r>
      <w:r w:rsidRPr="008D4C0D">
        <w:rPr>
          <w:rFonts w:hint="eastAsia"/>
          <w:color w:val="000000"/>
          <w:sz w:val="27"/>
          <w:szCs w:val="27"/>
        </w:rPr>
        <w:t xml:space="preserve"> </w:t>
      </w:r>
      <w:r w:rsidRPr="008D4C0D">
        <w:rPr>
          <w:color w:val="000000"/>
          <w:sz w:val="27"/>
          <w:szCs w:val="27"/>
        </w:rPr>
        <w:t xml:space="preserve">   </w:t>
      </w:r>
      <w:r w:rsidRPr="00D02F8B">
        <w:rPr>
          <w:rFonts w:ascii="宋体" w:eastAsia="宋体" w:hAnsi="宋体" w:hint="eastAsia"/>
          <w:color w:val="000000"/>
          <w:sz w:val="27"/>
          <w:szCs w:val="27"/>
        </w:rPr>
        <w:t>青岛大学师范学院的前身为青岛师范专科学校，其历史沿革可追溯到1951年成立的青岛教师业余进修学院。1993年经国家教委批准，青岛师范专科学校与青岛大学、青岛医学院、山东纺织工学院合并组建新的青岛大学，改名为青岛大学师范学院。2015年12月，学校进行教学科研单位调整，重新组建青岛大学师范学院，并成立青岛大学教师教育学院。</w:t>
      </w:r>
    </w:p>
    <w:p w:rsidR="008D4C0D" w:rsidRPr="00D02F8B" w:rsidRDefault="008D4C0D" w:rsidP="000866A7">
      <w:pPr>
        <w:spacing w:line="360" w:lineRule="auto"/>
        <w:ind w:firstLineChars="200" w:firstLine="540"/>
        <w:rPr>
          <w:rFonts w:ascii="宋体" w:eastAsia="宋体" w:hAnsi="宋体"/>
          <w:color w:val="000000"/>
          <w:sz w:val="27"/>
          <w:szCs w:val="27"/>
        </w:rPr>
      </w:pPr>
      <w:r w:rsidRPr="00D02F8B">
        <w:rPr>
          <w:rFonts w:ascii="宋体" w:eastAsia="宋体" w:hAnsi="宋体" w:hint="eastAsia"/>
          <w:color w:val="000000"/>
          <w:sz w:val="27"/>
          <w:szCs w:val="27"/>
        </w:rPr>
        <w:t>学院以教师教育为根本任务，主要承担为青岛地区培养培训基础教育师资的重要职能。现有教育学一级学科硕士点和教育经济与管理二级学科硕士点，有科技与教育管理研究方向博士点；教育硕士专业学位点涵盖教育管理、小学教育、学前教育、心理健康教育、现代教育技术、学科教学等15个学科领域；</w:t>
      </w:r>
      <w:r w:rsidRPr="00D02F8B">
        <w:rPr>
          <w:rFonts w:ascii="宋体" w:eastAsia="宋体" w:hAnsi="宋体" w:hint="eastAsia"/>
          <w:color w:val="000000"/>
          <w:sz w:val="32"/>
          <w:szCs w:val="32"/>
        </w:rPr>
        <w:t> </w:t>
      </w:r>
      <w:r w:rsidRPr="00D02F8B">
        <w:rPr>
          <w:rFonts w:ascii="宋体" w:eastAsia="宋体" w:hAnsi="宋体" w:hint="eastAsia"/>
          <w:color w:val="000000"/>
          <w:sz w:val="27"/>
          <w:szCs w:val="27"/>
        </w:rPr>
        <w:t>2016年7月学院新增小学教育、学前教育、教育技术、心理健康4个教育硕士学科领域，2017年学院又新增心理学一级学科硕士点和应用心理专业学位硕士点，学院实现教育学、心理学学术学位和专业硕士</w:t>
      </w:r>
      <w:proofErr w:type="gramStart"/>
      <w:r w:rsidRPr="00D02F8B">
        <w:rPr>
          <w:rFonts w:ascii="宋体" w:eastAsia="宋体" w:hAnsi="宋体" w:hint="eastAsia"/>
          <w:color w:val="000000"/>
          <w:sz w:val="27"/>
          <w:szCs w:val="27"/>
        </w:rPr>
        <w:t>学位点全覆盖</w:t>
      </w:r>
      <w:proofErr w:type="gramEnd"/>
      <w:r w:rsidRPr="00D02F8B">
        <w:rPr>
          <w:rFonts w:ascii="宋体" w:eastAsia="宋体" w:hAnsi="宋体" w:hint="eastAsia"/>
          <w:color w:val="000000"/>
          <w:sz w:val="27"/>
          <w:szCs w:val="27"/>
        </w:rPr>
        <w:t>；学院还设有教育经济与管理硕士点、科技与教育管理博士点招生方向及博士后招收方向。学院现有教职工86人，其中专任教师61人，教授6人，副教授25人。现有“十三五”山东省高等学校人文社会科学研究平台“山东省教育科技经济协同发展研究中心”、山东省教育厅青岛大学基础教育课程研究中心、山东省现代教育技术培训中心青岛大学培训基地、青岛教育发展研究院、青岛心理与精神健康研究院、中央与地方共建高校特色优势学科心理学实验室等研究、培训机构，是山东省省级教师教育基地。《山东高等教</w:t>
      </w:r>
      <w:r w:rsidRPr="00D02F8B">
        <w:rPr>
          <w:rFonts w:ascii="宋体" w:eastAsia="宋体" w:hAnsi="宋体" w:hint="eastAsia"/>
          <w:color w:val="000000"/>
          <w:sz w:val="27"/>
          <w:szCs w:val="27"/>
        </w:rPr>
        <w:lastRenderedPageBreak/>
        <w:t>育》（双月刊，国内外公开发行）编辑部设在青岛教育发展研究院。</w:t>
      </w:r>
    </w:p>
    <w:p w:rsidR="000866A7" w:rsidRPr="00D02F8B" w:rsidRDefault="000866A7" w:rsidP="000866A7">
      <w:pPr>
        <w:pStyle w:val="a6"/>
        <w:spacing w:before="0" w:beforeAutospacing="0" w:after="0" w:afterAutospacing="0" w:line="360" w:lineRule="auto"/>
        <w:ind w:firstLine="480"/>
        <w:rPr>
          <w:rFonts w:cstheme="minorBidi"/>
          <w:color w:val="000000"/>
          <w:kern w:val="2"/>
          <w:sz w:val="27"/>
          <w:szCs w:val="27"/>
        </w:rPr>
      </w:pPr>
      <w:r w:rsidRPr="00D02F8B">
        <w:rPr>
          <w:rFonts w:cstheme="minorBidi" w:hint="eastAsia"/>
          <w:color w:val="000000"/>
          <w:kern w:val="2"/>
          <w:sz w:val="27"/>
          <w:szCs w:val="27"/>
        </w:rPr>
        <w:t>学院以建设高水平教师教育学院为目标，坚持为基础教育服务的方向和教师专业化的导向，大力加强教师教育的内涵发展和学科体系建设，积极推行“学术性与师范性和谐统一、综合性与适应性有效结合、学科专业与教育专业一体并重、文化素质教育与专业素质教育有机渗透、教学技能与教育智慧协调发展、业务素质与师德修养全面提高”的教改方略，初步形成了“以本科教育为主体，研究生教育为先导，中小</w:t>
      </w:r>
      <w:proofErr w:type="gramStart"/>
      <w:r w:rsidRPr="00D02F8B">
        <w:rPr>
          <w:rFonts w:cstheme="minorBidi" w:hint="eastAsia"/>
          <w:color w:val="000000"/>
          <w:kern w:val="2"/>
          <w:sz w:val="27"/>
          <w:szCs w:val="27"/>
        </w:rPr>
        <w:t>幼</w:t>
      </w:r>
      <w:proofErr w:type="gramEnd"/>
      <w:r w:rsidRPr="00D02F8B">
        <w:rPr>
          <w:rFonts w:cstheme="minorBidi" w:hint="eastAsia"/>
          <w:color w:val="000000"/>
          <w:kern w:val="2"/>
          <w:sz w:val="27"/>
          <w:szCs w:val="27"/>
        </w:rPr>
        <w:t>教师教育纵向衔接，职前培养与职后培训一体贯通”的新型教师教育体系，为地区教育振兴和社会发展服务的水平不断提高。</w:t>
      </w:r>
    </w:p>
    <w:p w:rsidR="000866A7" w:rsidRPr="00D02F8B" w:rsidRDefault="000866A7" w:rsidP="000866A7">
      <w:pPr>
        <w:pStyle w:val="a6"/>
        <w:spacing w:before="0" w:beforeAutospacing="0" w:after="0" w:afterAutospacing="0" w:line="360" w:lineRule="auto"/>
        <w:ind w:firstLine="480"/>
        <w:rPr>
          <w:rFonts w:cstheme="minorBidi"/>
          <w:color w:val="000000"/>
          <w:kern w:val="2"/>
          <w:sz w:val="27"/>
          <w:szCs w:val="27"/>
        </w:rPr>
      </w:pPr>
      <w:r w:rsidRPr="00D02F8B">
        <w:rPr>
          <w:rFonts w:cstheme="minorBidi" w:hint="eastAsia"/>
          <w:color w:val="000000"/>
          <w:kern w:val="2"/>
          <w:sz w:val="27"/>
          <w:szCs w:val="27"/>
        </w:rPr>
        <w:t>今后，学院将以建设特色优势学科为重点，以提高人才培养质量为核心，不断深化教育改革，努力提高办学水平，全面推进高水平教师教育学院建设，力争成为国内综合性大学举办教师教育的成功范例。</w:t>
      </w:r>
    </w:p>
    <w:p w:rsidR="000866A7" w:rsidRPr="00D02F8B" w:rsidRDefault="0006309F" w:rsidP="008D4C0D">
      <w:pPr>
        <w:ind w:firstLineChars="200" w:firstLine="540"/>
        <w:rPr>
          <w:rFonts w:ascii="宋体" w:eastAsia="宋体" w:hAnsi="宋体"/>
          <w:color w:val="000000"/>
          <w:sz w:val="27"/>
          <w:szCs w:val="27"/>
        </w:rPr>
      </w:pPr>
      <w:r>
        <w:rPr>
          <w:rFonts w:ascii="宋体" w:eastAsia="宋体" w:hAnsi="宋体" w:hint="eastAsia"/>
          <w:color w:val="000000"/>
          <w:sz w:val="27"/>
          <w:szCs w:val="27"/>
        </w:rPr>
        <w:t>一、</w:t>
      </w:r>
      <w:r w:rsidR="0041731D" w:rsidRPr="00D02F8B">
        <w:rPr>
          <w:rFonts w:ascii="宋体" w:eastAsia="宋体" w:hAnsi="宋体" w:hint="eastAsia"/>
          <w:color w:val="000000"/>
          <w:sz w:val="27"/>
          <w:szCs w:val="27"/>
        </w:rPr>
        <w:t>调剂</w:t>
      </w:r>
      <w:r>
        <w:rPr>
          <w:rFonts w:ascii="宋体" w:eastAsia="宋体" w:hAnsi="宋体" w:hint="eastAsia"/>
          <w:color w:val="000000"/>
          <w:sz w:val="27"/>
          <w:szCs w:val="27"/>
        </w:rPr>
        <w:t>意向</w:t>
      </w:r>
      <w:r w:rsidR="0041731D" w:rsidRPr="00D02F8B">
        <w:rPr>
          <w:rFonts w:ascii="宋体" w:eastAsia="宋体" w:hAnsi="宋体" w:hint="eastAsia"/>
          <w:color w:val="000000"/>
          <w:sz w:val="27"/>
          <w:szCs w:val="27"/>
        </w:rPr>
        <w:t>专业</w:t>
      </w:r>
    </w:p>
    <w:p w:rsidR="0041731D" w:rsidRPr="00D02F8B" w:rsidRDefault="0041731D" w:rsidP="008D4C0D">
      <w:pPr>
        <w:ind w:firstLineChars="200" w:firstLine="540"/>
        <w:rPr>
          <w:rFonts w:ascii="宋体" w:eastAsia="宋体" w:hAnsi="宋体"/>
          <w:color w:val="000000"/>
          <w:sz w:val="27"/>
          <w:szCs w:val="27"/>
        </w:rPr>
      </w:pPr>
      <w:r w:rsidRPr="00D02F8B">
        <w:rPr>
          <w:rFonts w:ascii="宋体" w:eastAsia="宋体" w:hAnsi="宋体"/>
          <w:color w:val="000000"/>
          <w:sz w:val="27"/>
          <w:szCs w:val="27"/>
        </w:rPr>
        <w:t>040200</w:t>
      </w:r>
      <w:r w:rsidRPr="00D02F8B">
        <w:rPr>
          <w:rFonts w:ascii="宋体" w:eastAsia="宋体" w:hAnsi="宋体" w:hint="eastAsia"/>
          <w:color w:val="000000"/>
          <w:sz w:val="27"/>
          <w:szCs w:val="27"/>
        </w:rPr>
        <w:t>心理学（全日制学硕）</w:t>
      </w:r>
    </w:p>
    <w:p w:rsidR="0041731D" w:rsidRPr="00D02F8B" w:rsidRDefault="0041731D" w:rsidP="008D4C0D">
      <w:pPr>
        <w:ind w:firstLineChars="200" w:firstLine="540"/>
        <w:rPr>
          <w:rFonts w:ascii="宋体" w:eastAsia="宋体" w:hAnsi="宋体"/>
          <w:color w:val="000000"/>
          <w:sz w:val="27"/>
          <w:szCs w:val="27"/>
        </w:rPr>
      </w:pPr>
      <w:r w:rsidRPr="00D02F8B">
        <w:rPr>
          <w:rFonts w:ascii="宋体" w:eastAsia="宋体" w:hAnsi="宋体"/>
          <w:color w:val="000000"/>
          <w:sz w:val="27"/>
          <w:szCs w:val="27"/>
        </w:rPr>
        <w:t>045114</w:t>
      </w:r>
      <w:r w:rsidRPr="00D02F8B">
        <w:rPr>
          <w:rFonts w:ascii="宋体" w:eastAsia="宋体" w:hAnsi="宋体" w:hint="eastAsia"/>
          <w:color w:val="000000"/>
          <w:sz w:val="27"/>
          <w:szCs w:val="27"/>
        </w:rPr>
        <w:t>现代教育技术（全日制专硕）</w:t>
      </w:r>
    </w:p>
    <w:p w:rsidR="0041731D" w:rsidRPr="00D02F8B" w:rsidRDefault="0041731D" w:rsidP="008D4C0D">
      <w:pPr>
        <w:ind w:firstLineChars="200" w:firstLine="540"/>
        <w:rPr>
          <w:rFonts w:ascii="宋体" w:eastAsia="宋体" w:hAnsi="宋体"/>
          <w:color w:val="000000"/>
          <w:sz w:val="27"/>
          <w:szCs w:val="27"/>
        </w:rPr>
      </w:pPr>
      <w:r w:rsidRPr="00D02F8B">
        <w:rPr>
          <w:rFonts w:ascii="宋体" w:eastAsia="宋体" w:hAnsi="宋体" w:hint="eastAsia"/>
          <w:color w:val="000000"/>
          <w:sz w:val="27"/>
          <w:szCs w:val="27"/>
        </w:rPr>
        <w:t>045115小学教育（非全日制专硕）</w:t>
      </w:r>
    </w:p>
    <w:p w:rsidR="00574303" w:rsidRPr="00D02F8B" w:rsidRDefault="00574303" w:rsidP="008D4C0D">
      <w:pPr>
        <w:ind w:firstLineChars="200" w:firstLine="540"/>
        <w:rPr>
          <w:rFonts w:ascii="宋体" w:eastAsia="宋体" w:hAnsi="宋体"/>
          <w:color w:val="000000"/>
          <w:sz w:val="27"/>
          <w:szCs w:val="27"/>
        </w:rPr>
      </w:pPr>
      <w:r w:rsidRPr="00D02F8B">
        <w:rPr>
          <w:rFonts w:ascii="宋体" w:eastAsia="宋体" w:hAnsi="宋体" w:hint="eastAsia"/>
          <w:color w:val="000000"/>
          <w:sz w:val="27"/>
          <w:szCs w:val="27"/>
        </w:rPr>
        <w:t>二、调剂申请原则</w:t>
      </w:r>
    </w:p>
    <w:p w:rsidR="00D02F8B" w:rsidRPr="00D02F8B" w:rsidRDefault="00D02F8B" w:rsidP="00D02F8B">
      <w:pPr>
        <w:ind w:firstLineChars="200" w:firstLine="540"/>
        <w:rPr>
          <w:rFonts w:ascii="宋体" w:eastAsia="宋体" w:hAnsi="宋体"/>
          <w:color w:val="000000"/>
          <w:sz w:val="27"/>
          <w:szCs w:val="27"/>
        </w:rPr>
      </w:pPr>
      <w:r w:rsidRPr="00D02F8B">
        <w:rPr>
          <w:rFonts w:ascii="宋体" w:eastAsia="宋体" w:hAnsi="宋体"/>
          <w:color w:val="000000"/>
          <w:sz w:val="27"/>
          <w:szCs w:val="27"/>
        </w:rPr>
        <w:t>1、考试总分和单科</w:t>
      </w:r>
      <w:r w:rsidR="0083449B">
        <w:rPr>
          <w:rFonts w:ascii="宋体" w:eastAsia="宋体" w:hAnsi="宋体" w:hint="eastAsia"/>
          <w:color w:val="000000"/>
          <w:sz w:val="27"/>
          <w:szCs w:val="27"/>
        </w:rPr>
        <w:t>成绩</w:t>
      </w:r>
      <w:r w:rsidRPr="00D02F8B">
        <w:rPr>
          <w:rFonts w:ascii="宋体" w:eastAsia="宋体" w:hAnsi="宋体"/>
          <w:color w:val="000000"/>
          <w:sz w:val="27"/>
          <w:szCs w:val="27"/>
        </w:rPr>
        <w:t>均达到国家线。</w:t>
      </w:r>
    </w:p>
    <w:p w:rsidR="00D02F8B" w:rsidRPr="00D02F8B" w:rsidRDefault="00D02F8B" w:rsidP="00D02F8B">
      <w:pPr>
        <w:ind w:firstLineChars="200" w:firstLine="540"/>
        <w:rPr>
          <w:rFonts w:ascii="宋体" w:eastAsia="宋体" w:hAnsi="宋体"/>
          <w:color w:val="000000"/>
          <w:sz w:val="27"/>
          <w:szCs w:val="27"/>
        </w:rPr>
      </w:pPr>
      <w:r w:rsidRPr="00D02F8B">
        <w:rPr>
          <w:rFonts w:ascii="宋体" w:eastAsia="宋体" w:hAnsi="宋体"/>
          <w:color w:val="000000"/>
          <w:sz w:val="27"/>
          <w:szCs w:val="27"/>
        </w:rPr>
        <w:t>2</w:t>
      </w:r>
      <w:r w:rsidR="0083449B">
        <w:rPr>
          <w:rFonts w:ascii="宋体" w:eastAsia="宋体" w:hAnsi="宋体"/>
          <w:color w:val="000000"/>
          <w:sz w:val="27"/>
          <w:szCs w:val="27"/>
        </w:rPr>
        <w:t>、第一志愿报考心理学学术</w:t>
      </w:r>
      <w:r w:rsidRPr="00D02F8B">
        <w:rPr>
          <w:rFonts w:ascii="宋体" w:eastAsia="宋体" w:hAnsi="宋体"/>
          <w:color w:val="000000"/>
          <w:sz w:val="27"/>
          <w:szCs w:val="27"/>
        </w:rPr>
        <w:t>硕士研究生且本科专业为心理学或相近专业的考生可以申请调入全日制心理学学硕。</w:t>
      </w:r>
    </w:p>
    <w:p w:rsidR="00D02F8B" w:rsidRPr="00D02F8B" w:rsidRDefault="00D02F8B" w:rsidP="00D02F8B">
      <w:pPr>
        <w:ind w:firstLineChars="200" w:firstLine="540"/>
        <w:rPr>
          <w:rFonts w:ascii="宋体" w:eastAsia="宋体" w:hAnsi="宋体"/>
          <w:color w:val="000000"/>
          <w:sz w:val="27"/>
          <w:szCs w:val="27"/>
        </w:rPr>
      </w:pPr>
      <w:r w:rsidRPr="00D02F8B">
        <w:rPr>
          <w:rFonts w:ascii="宋体" w:eastAsia="宋体" w:hAnsi="宋体"/>
          <w:color w:val="000000"/>
          <w:sz w:val="27"/>
          <w:szCs w:val="27"/>
        </w:rPr>
        <w:t>3、第一志愿报考全日制教育硕士</w:t>
      </w:r>
      <w:r w:rsidRPr="00D02F8B">
        <w:rPr>
          <w:rFonts w:ascii="宋体" w:eastAsia="宋体" w:hAnsi="宋体" w:hint="eastAsia"/>
          <w:color w:val="000000"/>
          <w:sz w:val="27"/>
          <w:szCs w:val="27"/>
        </w:rPr>
        <w:t>现代</w:t>
      </w:r>
      <w:r w:rsidRPr="00D02F8B">
        <w:rPr>
          <w:rFonts w:ascii="宋体" w:eastAsia="宋体" w:hAnsi="宋体"/>
          <w:color w:val="000000"/>
          <w:sz w:val="27"/>
          <w:szCs w:val="27"/>
        </w:rPr>
        <w:t>教育技术专业，且本科专业为教育技术或相近专业的考生可以申请调入现代教育技术全日制专硕。</w:t>
      </w:r>
    </w:p>
    <w:p w:rsidR="00D02F8B" w:rsidRPr="00D02F8B" w:rsidRDefault="00D02F8B" w:rsidP="00D02F8B">
      <w:pPr>
        <w:ind w:firstLineChars="200" w:firstLine="540"/>
        <w:rPr>
          <w:rFonts w:ascii="宋体" w:eastAsia="宋体" w:hAnsi="宋体"/>
          <w:color w:val="000000"/>
          <w:sz w:val="27"/>
          <w:szCs w:val="27"/>
        </w:rPr>
      </w:pPr>
      <w:r w:rsidRPr="00D02F8B">
        <w:rPr>
          <w:rFonts w:ascii="宋体" w:eastAsia="宋体" w:hAnsi="宋体"/>
          <w:color w:val="000000"/>
          <w:sz w:val="27"/>
          <w:szCs w:val="27"/>
        </w:rPr>
        <w:lastRenderedPageBreak/>
        <w:t>4、第一志愿报考全日制或非全日制小学教育专业，且本科专业为小学教育或相近专业的考生可以申请调入小学教育非全日制专硕。</w:t>
      </w:r>
    </w:p>
    <w:p w:rsidR="00D02F8B" w:rsidRPr="00D02F8B" w:rsidRDefault="00D02F8B" w:rsidP="00D02F8B">
      <w:pPr>
        <w:ind w:firstLineChars="200" w:firstLine="540"/>
        <w:rPr>
          <w:rFonts w:ascii="宋体" w:eastAsia="宋体" w:hAnsi="宋体"/>
          <w:color w:val="000000"/>
          <w:sz w:val="27"/>
          <w:szCs w:val="27"/>
        </w:rPr>
      </w:pPr>
      <w:r w:rsidRPr="00D02F8B">
        <w:rPr>
          <w:rFonts w:ascii="宋体" w:eastAsia="宋体" w:hAnsi="宋体"/>
          <w:color w:val="000000"/>
          <w:sz w:val="27"/>
          <w:szCs w:val="27"/>
        </w:rPr>
        <w:t>5、考生必须通过教育部指定的“全国硕士生招生调剂服务系统”进行调剂，在系统开放时间段内符合我院调剂要求的考生均可向我院申请调剂（系统开放时间未定）。</w:t>
      </w:r>
    </w:p>
    <w:p w:rsidR="009111C1" w:rsidRPr="00D02F8B" w:rsidRDefault="009111C1" w:rsidP="00D02F8B">
      <w:pPr>
        <w:ind w:firstLineChars="200" w:firstLine="540"/>
        <w:rPr>
          <w:rFonts w:ascii="宋体" w:eastAsia="宋体" w:hAnsi="宋体"/>
          <w:color w:val="000000"/>
          <w:sz w:val="27"/>
          <w:szCs w:val="27"/>
        </w:rPr>
      </w:pPr>
      <w:r w:rsidRPr="00D02F8B">
        <w:rPr>
          <w:rFonts w:ascii="宋体" w:eastAsia="宋体" w:hAnsi="宋体" w:hint="eastAsia"/>
          <w:color w:val="000000"/>
          <w:sz w:val="27"/>
          <w:szCs w:val="27"/>
        </w:rPr>
        <w:t>三、预调剂方法</w:t>
      </w:r>
    </w:p>
    <w:p w:rsidR="00B1260A" w:rsidRPr="00D02F8B" w:rsidRDefault="009111C1" w:rsidP="001317B6">
      <w:pPr>
        <w:ind w:firstLineChars="200" w:firstLine="540"/>
        <w:rPr>
          <w:rFonts w:ascii="宋体" w:eastAsia="宋体" w:hAnsi="宋体"/>
          <w:color w:val="000000"/>
          <w:sz w:val="27"/>
          <w:szCs w:val="27"/>
        </w:rPr>
      </w:pPr>
      <w:r w:rsidRPr="00D02F8B">
        <w:rPr>
          <w:rFonts w:ascii="宋体" w:eastAsia="宋体" w:hAnsi="宋体" w:hint="eastAsia"/>
          <w:color w:val="000000"/>
          <w:sz w:val="27"/>
          <w:szCs w:val="27"/>
        </w:rPr>
        <w:t>1、有调剂意向的考生将以下个人信息发送至</w:t>
      </w:r>
      <w:r w:rsidR="00B1260A" w:rsidRPr="00D02F8B">
        <w:rPr>
          <w:rFonts w:ascii="宋体" w:eastAsia="宋体" w:hAnsi="宋体"/>
          <w:color w:val="000000"/>
          <w:sz w:val="27"/>
          <w:szCs w:val="27"/>
        </w:rPr>
        <w:t>邮箱</w:t>
      </w:r>
      <w:r w:rsidRPr="00D02F8B">
        <w:rPr>
          <w:rFonts w:ascii="宋体" w:eastAsia="宋体" w:hAnsi="宋体" w:hint="eastAsia"/>
          <w:color w:val="000000"/>
          <w:sz w:val="27"/>
          <w:szCs w:val="27"/>
        </w:rPr>
        <w:t>shashaliu@aliyun.com</w:t>
      </w:r>
      <w:r w:rsidRPr="00D02F8B">
        <w:rPr>
          <w:rFonts w:ascii="宋体" w:eastAsia="宋体" w:hAnsi="宋体"/>
          <w:color w:val="000000"/>
          <w:sz w:val="27"/>
          <w:szCs w:val="27"/>
        </w:rPr>
        <w:t>。</w:t>
      </w:r>
    </w:p>
    <w:tbl>
      <w:tblPr>
        <w:tblStyle w:val="a7"/>
        <w:tblW w:w="0" w:type="auto"/>
        <w:tblLook w:val="04A0" w:firstRow="1" w:lastRow="0" w:firstColumn="1" w:lastColumn="0" w:noHBand="0" w:noVBand="1"/>
      </w:tblPr>
      <w:tblGrid>
        <w:gridCol w:w="2405"/>
        <w:gridCol w:w="5891"/>
      </w:tblGrid>
      <w:tr w:rsidR="00B1260A" w:rsidRPr="00D02F8B" w:rsidTr="00D43DFC">
        <w:tc>
          <w:tcPr>
            <w:tcW w:w="2405" w:type="dxa"/>
          </w:tcPr>
          <w:p w:rsidR="00B1260A" w:rsidRPr="00D02F8B" w:rsidRDefault="00B1260A" w:rsidP="009111C1">
            <w:pPr>
              <w:rPr>
                <w:rFonts w:ascii="宋体" w:eastAsia="宋体" w:hAnsi="宋体"/>
                <w:color w:val="000000"/>
                <w:sz w:val="27"/>
                <w:szCs w:val="27"/>
              </w:rPr>
            </w:pPr>
            <w:r w:rsidRPr="00D02F8B">
              <w:rPr>
                <w:rFonts w:ascii="宋体" w:eastAsia="宋体" w:hAnsi="宋体" w:hint="eastAsia"/>
                <w:color w:val="000000"/>
                <w:sz w:val="27"/>
                <w:szCs w:val="27"/>
              </w:rPr>
              <w:t>姓名</w:t>
            </w:r>
          </w:p>
        </w:tc>
        <w:tc>
          <w:tcPr>
            <w:tcW w:w="5891" w:type="dxa"/>
          </w:tcPr>
          <w:p w:rsidR="00B1260A" w:rsidRPr="00D02F8B" w:rsidRDefault="00B1260A" w:rsidP="009111C1">
            <w:pPr>
              <w:rPr>
                <w:rFonts w:ascii="宋体" w:eastAsia="宋体" w:hAnsi="宋体"/>
                <w:color w:val="000000"/>
                <w:sz w:val="27"/>
                <w:szCs w:val="27"/>
              </w:rPr>
            </w:pPr>
          </w:p>
        </w:tc>
      </w:tr>
      <w:tr w:rsidR="00B1260A" w:rsidRPr="00D02F8B" w:rsidTr="00D43DFC">
        <w:tc>
          <w:tcPr>
            <w:tcW w:w="2405" w:type="dxa"/>
          </w:tcPr>
          <w:p w:rsidR="00B1260A" w:rsidRPr="00D02F8B" w:rsidRDefault="00B1260A" w:rsidP="009111C1">
            <w:pPr>
              <w:rPr>
                <w:rFonts w:ascii="宋体" w:eastAsia="宋体" w:hAnsi="宋体"/>
                <w:color w:val="000000"/>
                <w:sz w:val="27"/>
                <w:szCs w:val="27"/>
              </w:rPr>
            </w:pPr>
            <w:r w:rsidRPr="00D02F8B">
              <w:rPr>
                <w:rFonts w:ascii="宋体" w:eastAsia="宋体" w:hAnsi="宋体" w:hint="eastAsia"/>
                <w:color w:val="000000"/>
                <w:sz w:val="27"/>
                <w:szCs w:val="27"/>
              </w:rPr>
              <w:t>联系方式</w:t>
            </w:r>
          </w:p>
        </w:tc>
        <w:tc>
          <w:tcPr>
            <w:tcW w:w="5891" w:type="dxa"/>
          </w:tcPr>
          <w:p w:rsidR="00B1260A" w:rsidRPr="00D02F8B" w:rsidRDefault="00B1260A" w:rsidP="009111C1">
            <w:pPr>
              <w:rPr>
                <w:rFonts w:ascii="宋体" w:eastAsia="宋体" w:hAnsi="宋体"/>
                <w:color w:val="000000"/>
                <w:sz w:val="27"/>
                <w:szCs w:val="27"/>
              </w:rPr>
            </w:pPr>
          </w:p>
        </w:tc>
      </w:tr>
      <w:tr w:rsidR="00B1260A" w:rsidRPr="00D02F8B" w:rsidTr="00D43DFC">
        <w:tc>
          <w:tcPr>
            <w:tcW w:w="2405" w:type="dxa"/>
          </w:tcPr>
          <w:p w:rsidR="00B1260A" w:rsidRPr="00D02F8B" w:rsidRDefault="00B1260A" w:rsidP="009111C1">
            <w:pPr>
              <w:rPr>
                <w:rFonts w:ascii="宋体" w:eastAsia="宋体" w:hAnsi="宋体"/>
                <w:color w:val="000000"/>
                <w:sz w:val="27"/>
                <w:szCs w:val="27"/>
              </w:rPr>
            </w:pPr>
            <w:r w:rsidRPr="00D02F8B">
              <w:rPr>
                <w:rFonts w:ascii="宋体" w:eastAsia="宋体" w:hAnsi="宋体" w:hint="eastAsia"/>
                <w:color w:val="000000"/>
                <w:sz w:val="27"/>
                <w:szCs w:val="27"/>
              </w:rPr>
              <w:t>原报考院校、专业</w:t>
            </w:r>
          </w:p>
        </w:tc>
        <w:tc>
          <w:tcPr>
            <w:tcW w:w="5891" w:type="dxa"/>
          </w:tcPr>
          <w:p w:rsidR="00B1260A" w:rsidRPr="00D02F8B" w:rsidRDefault="00B1260A" w:rsidP="009111C1">
            <w:pPr>
              <w:rPr>
                <w:rFonts w:ascii="宋体" w:eastAsia="宋体" w:hAnsi="宋体"/>
                <w:color w:val="000000"/>
                <w:sz w:val="27"/>
                <w:szCs w:val="27"/>
              </w:rPr>
            </w:pPr>
          </w:p>
        </w:tc>
      </w:tr>
      <w:tr w:rsidR="00B1260A" w:rsidRPr="00D02F8B" w:rsidTr="00D43DFC">
        <w:tc>
          <w:tcPr>
            <w:tcW w:w="2405" w:type="dxa"/>
          </w:tcPr>
          <w:p w:rsidR="00B1260A" w:rsidRPr="00D02F8B" w:rsidRDefault="00B1260A" w:rsidP="009111C1">
            <w:pPr>
              <w:rPr>
                <w:rFonts w:ascii="宋体" w:eastAsia="宋体" w:hAnsi="宋体"/>
                <w:color w:val="000000"/>
                <w:sz w:val="27"/>
                <w:szCs w:val="27"/>
              </w:rPr>
            </w:pPr>
            <w:r w:rsidRPr="00D02F8B">
              <w:rPr>
                <w:rFonts w:ascii="宋体" w:eastAsia="宋体" w:hAnsi="宋体" w:hint="eastAsia"/>
                <w:color w:val="000000"/>
                <w:sz w:val="27"/>
                <w:szCs w:val="27"/>
              </w:rPr>
              <w:t>毕业院校</w:t>
            </w:r>
          </w:p>
        </w:tc>
        <w:tc>
          <w:tcPr>
            <w:tcW w:w="5891" w:type="dxa"/>
          </w:tcPr>
          <w:p w:rsidR="00B1260A" w:rsidRPr="00D02F8B" w:rsidRDefault="00B1260A" w:rsidP="009111C1">
            <w:pPr>
              <w:rPr>
                <w:rFonts w:ascii="宋体" w:eastAsia="宋体" w:hAnsi="宋体"/>
                <w:color w:val="000000"/>
                <w:sz w:val="27"/>
                <w:szCs w:val="27"/>
              </w:rPr>
            </w:pPr>
          </w:p>
        </w:tc>
      </w:tr>
      <w:tr w:rsidR="00B1260A" w:rsidRPr="00D02F8B" w:rsidTr="00D43DFC">
        <w:tc>
          <w:tcPr>
            <w:tcW w:w="2405" w:type="dxa"/>
          </w:tcPr>
          <w:p w:rsidR="00B1260A" w:rsidRPr="00D02F8B" w:rsidRDefault="00B1260A" w:rsidP="009111C1">
            <w:pPr>
              <w:rPr>
                <w:rFonts w:ascii="宋体" w:eastAsia="宋体" w:hAnsi="宋体"/>
                <w:color w:val="000000"/>
                <w:sz w:val="27"/>
                <w:szCs w:val="27"/>
              </w:rPr>
            </w:pPr>
            <w:r w:rsidRPr="00D02F8B">
              <w:rPr>
                <w:rFonts w:ascii="宋体" w:eastAsia="宋体" w:hAnsi="宋体" w:hint="eastAsia"/>
                <w:color w:val="000000"/>
                <w:sz w:val="27"/>
                <w:szCs w:val="27"/>
              </w:rPr>
              <w:t>调剂</w:t>
            </w:r>
            <w:r w:rsidR="00B25837">
              <w:rPr>
                <w:rFonts w:ascii="宋体" w:eastAsia="宋体" w:hAnsi="宋体" w:hint="eastAsia"/>
                <w:color w:val="000000"/>
                <w:sz w:val="27"/>
                <w:szCs w:val="27"/>
              </w:rPr>
              <w:t>意向</w:t>
            </w:r>
            <w:r w:rsidRPr="00D02F8B">
              <w:rPr>
                <w:rFonts w:ascii="宋体" w:eastAsia="宋体" w:hAnsi="宋体" w:hint="eastAsia"/>
                <w:color w:val="000000"/>
                <w:sz w:val="27"/>
                <w:szCs w:val="27"/>
              </w:rPr>
              <w:t>专业</w:t>
            </w:r>
          </w:p>
        </w:tc>
        <w:tc>
          <w:tcPr>
            <w:tcW w:w="5891" w:type="dxa"/>
          </w:tcPr>
          <w:p w:rsidR="00B1260A" w:rsidRPr="00D02F8B" w:rsidRDefault="00B1260A" w:rsidP="009111C1">
            <w:pPr>
              <w:rPr>
                <w:rFonts w:ascii="宋体" w:eastAsia="宋体" w:hAnsi="宋体"/>
                <w:color w:val="000000"/>
                <w:sz w:val="27"/>
                <w:szCs w:val="27"/>
              </w:rPr>
            </w:pPr>
          </w:p>
        </w:tc>
      </w:tr>
      <w:tr w:rsidR="00B1260A" w:rsidRPr="00D02F8B" w:rsidTr="00D43DFC">
        <w:tc>
          <w:tcPr>
            <w:tcW w:w="2405" w:type="dxa"/>
          </w:tcPr>
          <w:p w:rsidR="00B1260A" w:rsidRPr="00D02F8B" w:rsidRDefault="00B1260A" w:rsidP="009111C1">
            <w:pPr>
              <w:rPr>
                <w:rFonts w:ascii="宋体" w:eastAsia="宋体" w:hAnsi="宋体"/>
                <w:color w:val="000000"/>
                <w:sz w:val="27"/>
                <w:szCs w:val="27"/>
              </w:rPr>
            </w:pPr>
            <w:r w:rsidRPr="00D02F8B">
              <w:rPr>
                <w:rFonts w:ascii="宋体" w:eastAsia="宋体" w:hAnsi="宋体" w:hint="eastAsia"/>
                <w:color w:val="000000"/>
                <w:sz w:val="27"/>
                <w:szCs w:val="27"/>
              </w:rPr>
              <w:t>考试分数（包括总分、单科）</w:t>
            </w:r>
          </w:p>
        </w:tc>
        <w:tc>
          <w:tcPr>
            <w:tcW w:w="5891" w:type="dxa"/>
          </w:tcPr>
          <w:p w:rsidR="00B1260A" w:rsidRPr="00D02F8B" w:rsidRDefault="00B1260A" w:rsidP="009111C1">
            <w:pPr>
              <w:rPr>
                <w:rFonts w:ascii="宋体" w:eastAsia="宋体" w:hAnsi="宋体"/>
                <w:color w:val="000000"/>
                <w:sz w:val="27"/>
                <w:szCs w:val="27"/>
              </w:rPr>
            </w:pPr>
          </w:p>
        </w:tc>
      </w:tr>
    </w:tbl>
    <w:p w:rsidR="009111C1" w:rsidRPr="00D02F8B" w:rsidRDefault="001317B6" w:rsidP="009111C1">
      <w:pPr>
        <w:ind w:firstLineChars="200" w:firstLine="540"/>
        <w:rPr>
          <w:rFonts w:ascii="宋体" w:eastAsia="宋体" w:hAnsi="宋体"/>
          <w:color w:val="333333"/>
          <w:spacing w:val="8"/>
          <w:sz w:val="26"/>
          <w:szCs w:val="26"/>
        </w:rPr>
      </w:pPr>
      <w:r w:rsidRPr="00D02F8B">
        <w:rPr>
          <w:rFonts w:ascii="宋体" w:eastAsia="宋体" w:hAnsi="宋体" w:hint="eastAsia"/>
          <w:color w:val="000000"/>
          <w:sz w:val="27"/>
          <w:szCs w:val="27"/>
        </w:rPr>
        <w:t>2、</w:t>
      </w:r>
      <w:r w:rsidR="004D5D3C" w:rsidRPr="00D02F8B">
        <w:rPr>
          <w:rFonts w:ascii="宋体" w:eastAsia="宋体" w:hAnsi="宋体" w:hint="eastAsia"/>
          <w:color w:val="000000"/>
          <w:sz w:val="27"/>
          <w:szCs w:val="27"/>
        </w:rPr>
        <w:t>请密切关注青岛大学研究生招生信息网</w:t>
      </w:r>
      <w:r w:rsidR="004D5D3C" w:rsidRPr="00D02F8B">
        <w:rPr>
          <w:rFonts w:ascii="宋体" w:eastAsia="宋体" w:hAnsi="宋体"/>
          <w:color w:val="000000"/>
          <w:sz w:val="27"/>
          <w:szCs w:val="27"/>
        </w:rPr>
        <w:t>http://grad.qdu.edu.cn/graduate/index.do?groupId=2</w:t>
      </w:r>
      <w:r w:rsidR="004D5D3C" w:rsidRPr="00D02F8B">
        <w:rPr>
          <w:rFonts w:ascii="宋体" w:eastAsia="宋体" w:hAnsi="宋体" w:hint="eastAsia"/>
          <w:color w:val="000000"/>
          <w:sz w:val="27"/>
          <w:szCs w:val="27"/>
        </w:rPr>
        <w:t>及师范学院网站</w:t>
      </w:r>
      <w:r w:rsidR="004D5D3C" w:rsidRPr="00D02F8B">
        <w:rPr>
          <w:rFonts w:ascii="宋体" w:eastAsia="宋体" w:hAnsi="宋体"/>
          <w:color w:val="000000"/>
          <w:sz w:val="27"/>
          <w:szCs w:val="27"/>
        </w:rPr>
        <w:t>http://sf.qdu.edu.cn/index.htm</w:t>
      </w:r>
      <w:r w:rsidR="004D5D3C" w:rsidRPr="00D02F8B">
        <w:rPr>
          <w:rFonts w:ascii="宋体" w:eastAsia="宋体" w:hAnsi="宋体" w:hint="eastAsia"/>
          <w:color w:val="000000"/>
          <w:sz w:val="27"/>
          <w:szCs w:val="27"/>
        </w:rPr>
        <w:t>相</w:t>
      </w:r>
      <w:bookmarkStart w:id="0" w:name="_GoBack"/>
      <w:bookmarkEnd w:id="0"/>
      <w:r w:rsidR="004D5D3C" w:rsidRPr="00D02F8B">
        <w:rPr>
          <w:rFonts w:ascii="宋体" w:eastAsia="宋体" w:hAnsi="宋体" w:hint="eastAsia"/>
          <w:color w:val="000000"/>
          <w:sz w:val="27"/>
          <w:szCs w:val="27"/>
        </w:rPr>
        <w:t>关通知，待相关政策出台后，我们将在第一时间通知考生。</w:t>
      </w:r>
    </w:p>
    <w:p w:rsidR="007D568B" w:rsidRPr="00D02F8B" w:rsidRDefault="007D568B" w:rsidP="009111C1">
      <w:pPr>
        <w:ind w:firstLineChars="200" w:firstLine="552"/>
        <w:rPr>
          <w:rFonts w:ascii="宋体" w:eastAsia="宋体" w:hAnsi="宋体"/>
          <w:color w:val="333333"/>
          <w:spacing w:val="8"/>
          <w:sz w:val="26"/>
          <w:szCs w:val="26"/>
        </w:rPr>
      </w:pPr>
      <w:r w:rsidRPr="00D02F8B">
        <w:rPr>
          <w:rFonts w:ascii="宋体" w:eastAsia="宋体" w:hAnsi="宋体" w:hint="eastAsia"/>
          <w:color w:val="333333"/>
          <w:spacing w:val="8"/>
          <w:sz w:val="26"/>
          <w:szCs w:val="26"/>
        </w:rPr>
        <w:t>3、联系方式</w:t>
      </w:r>
    </w:p>
    <w:p w:rsidR="007D568B" w:rsidRPr="00D02F8B" w:rsidRDefault="007D568B" w:rsidP="007D568B">
      <w:pPr>
        <w:ind w:firstLineChars="200" w:firstLine="540"/>
        <w:rPr>
          <w:rFonts w:ascii="宋体" w:eastAsia="宋体" w:hAnsi="宋体"/>
          <w:color w:val="000000"/>
          <w:sz w:val="27"/>
          <w:szCs w:val="27"/>
        </w:rPr>
      </w:pPr>
      <w:r w:rsidRPr="00D02F8B">
        <w:rPr>
          <w:rFonts w:ascii="宋体" w:eastAsia="宋体" w:hAnsi="宋体" w:hint="eastAsia"/>
          <w:color w:val="000000"/>
          <w:sz w:val="27"/>
          <w:szCs w:val="27"/>
        </w:rPr>
        <w:t>刘老师 0532-85957086</w:t>
      </w:r>
      <w:r w:rsidRPr="00D02F8B">
        <w:rPr>
          <w:rFonts w:ascii="宋体" w:eastAsia="宋体" w:hAnsi="宋体"/>
          <w:color w:val="000000"/>
          <w:sz w:val="27"/>
          <w:szCs w:val="27"/>
        </w:rPr>
        <w:t xml:space="preserve">  </w:t>
      </w:r>
      <w:r w:rsidRPr="00D02F8B">
        <w:rPr>
          <w:rFonts w:ascii="宋体" w:eastAsia="宋体" w:hAnsi="宋体" w:hint="eastAsia"/>
          <w:color w:val="000000"/>
          <w:sz w:val="27"/>
          <w:szCs w:val="27"/>
        </w:rPr>
        <w:t>13589256956</w:t>
      </w:r>
      <w:r w:rsidRPr="00D02F8B">
        <w:rPr>
          <w:rFonts w:ascii="宋体" w:eastAsia="宋体" w:hAnsi="宋体"/>
          <w:color w:val="000000"/>
          <w:sz w:val="27"/>
          <w:szCs w:val="27"/>
        </w:rPr>
        <w:t xml:space="preserve"> </w:t>
      </w:r>
      <w:r w:rsidRPr="00D02F8B">
        <w:rPr>
          <w:rFonts w:ascii="宋体" w:eastAsia="宋体" w:hAnsi="宋体" w:hint="eastAsia"/>
          <w:color w:val="000000"/>
          <w:sz w:val="27"/>
          <w:szCs w:val="27"/>
        </w:rPr>
        <w:t xml:space="preserve"> </w:t>
      </w:r>
      <w:r w:rsidR="008D1E46" w:rsidRPr="00D02F8B">
        <w:rPr>
          <w:rFonts w:ascii="宋体" w:eastAsia="宋体" w:hAnsi="宋体" w:hint="eastAsia"/>
          <w:color w:val="000000"/>
          <w:sz w:val="27"/>
          <w:szCs w:val="27"/>
        </w:rPr>
        <w:t>shashaliu@aliyun</w:t>
      </w:r>
      <w:r w:rsidRPr="00D02F8B">
        <w:rPr>
          <w:rFonts w:ascii="宋体" w:eastAsia="宋体" w:hAnsi="宋体" w:hint="eastAsia"/>
          <w:color w:val="000000"/>
          <w:sz w:val="27"/>
          <w:szCs w:val="27"/>
        </w:rPr>
        <w:t>.</w:t>
      </w:r>
      <w:proofErr w:type="gramStart"/>
      <w:r w:rsidRPr="00D02F8B">
        <w:rPr>
          <w:rFonts w:ascii="宋体" w:eastAsia="宋体" w:hAnsi="宋体" w:hint="eastAsia"/>
          <w:color w:val="000000"/>
          <w:sz w:val="27"/>
          <w:szCs w:val="27"/>
        </w:rPr>
        <w:t>com</w:t>
      </w:r>
      <w:proofErr w:type="gramEnd"/>
    </w:p>
    <w:p w:rsidR="007D568B" w:rsidRPr="00D02F8B" w:rsidRDefault="00FA24F3" w:rsidP="009111C1">
      <w:pPr>
        <w:ind w:firstLineChars="200" w:firstLine="540"/>
        <w:rPr>
          <w:rFonts w:ascii="宋体" w:eastAsia="宋体" w:hAnsi="宋体"/>
          <w:color w:val="000000"/>
          <w:sz w:val="27"/>
          <w:szCs w:val="27"/>
        </w:rPr>
      </w:pPr>
      <w:r w:rsidRPr="00D02F8B">
        <w:rPr>
          <w:rFonts w:ascii="宋体" w:eastAsia="宋体" w:hAnsi="宋体" w:hint="eastAsia"/>
          <w:color w:val="000000"/>
          <w:sz w:val="27"/>
          <w:szCs w:val="27"/>
        </w:rPr>
        <w:t>四、研究生学制、学费标准</w:t>
      </w:r>
    </w:p>
    <w:tbl>
      <w:tblPr>
        <w:tblW w:w="8290" w:type="dxa"/>
        <w:tblCellSpacing w:w="0" w:type="dxa"/>
        <w:tblCellMar>
          <w:left w:w="0" w:type="dxa"/>
          <w:right w:w="0" w:type="dxa"/>
        </w:tblCellMar>
        <w:tblLook w:val="04A0" w:firstRow="1" w:lastRow="0" w:firstColumn="1" w:lastColumn="0" w:noHBand="0" w:noVBand="1"/>
      </w:tblPr>
      <w:tblGrid>
        <w:gridCol w:w="3313"/>
        <w:gridCol w:w="1389"/>
        <w:gridCol w:w="1801"/>
        <w:gridCol w:w="1787"/>
      </w:tblGrid>
      <w:tr w:rsidR="00FA24F3" w:rsidRPr="00D02F8B" w:rsidTr="00FA24F3">
        <w:trPr>
          <w:tblCellSpacing w:w="0" w:type="dxa"/>
        </w:trPr>
        <w:tc>
          <w:tcPr>
            <w:tcW w:w="331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18"/>
                <w:szCs w:val="18"/>
              </w:rPr>
            </w:pPr>
            <w:r w:rsidRPr="00D02F8B">
              <w:rPr>
                <w:rFonts w:ascii="宋体" w:eastAsia="宋体" w:hAnsi="宋体" w:cs="宋体" w:hint="eastAsia"/>
                <w:color w:val="000000"/>
                <w:kern w:val="0"/>
                <w:sz w:val="24"/>
                <w:szCs w:val="24"/>
              </w:rPr>
              <w:lastRenderedPageBreak/>
              <w:t>专业</w:t>
            </w:r>
          </w:p>
        </w:tc>
        <w:tc>
          <w:tcPr>
            <w:tcW w:w="1389"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18"/>
                <w:szCs w:val="18"/>
              </w:rPr>
            </w:pPr>
            <w:r w:rsidRPr="00D02F8B">
              <w:rPr>
                <w:rFonts w:ascii="宋体" w:eastAsia="宋体" w:hAnsi="宋体" w:cs="宋体" w:hint="eastAsia"/>
                <w:color w:val="000000"/>
                <w:kern w:val="0"/>
                <w:sz w:val="24"/>
                <w:szCs w:val="24"/>
              </w:rPr>
              <w:t>学习形式</w:t>
            </w:r>
          </w:p>
        </w:tc>
        <w:tc>
          <w:tcPr>
            <w:tcW w:w="1801"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18"/>
                <w:szCs w:val="18"/>
              </w:rPr>
            </w:pPr>
            <w:r w:rsidRPr="00D02F8B">
              <w:rPr>
                <w:rFonts w:ascii="宋体" w:eastAsia="宋体" w:hAnsi="宋体" w:cs="宋体" w:hint="eastAsia"/>
                <w:color w:val="000000"/>
                <w:kern w:val="0"/>
                <w:sz w:val="24"/>
                <w:szCs w:val="24"/>
              </w:rPr>
              <w:t>基本修业年限</w:t>
            </w:r>
          </w:p>
        </w:tc>
        <w:tc>
          <w:tcPr>
            <w:tcW w:w="1787" w:type="dxa"/>
            <w:tcBorders>
              <w:top w:val="single" w:sz="6" w:space="0" w:color="auto"/>
              <w:left w:val="nil"/>
              <w:bottom w:val="single" w:sz="6" w:space="0" w:color="auto"/>
              <w:right w:val="single" w:sz="6" w:space="0" w:color="auto"/>
            </w:tcBorders>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学费</w:t>
            </w:r>
          </w:p>
        </w:tc>
      </w:tr>
      <w:tr w:rsidR="00FA24F3" w:rsidRPr="00D02F8B" w:rsidTr="00FA24F3">
        <w:trPr>
          <w:tblCellSpacing w:w="0" w:type="dxa"/>
        </w:trPr>
        <w:tc>
          <w:tcPr>
            <w:tcW w:w="331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A24F3" w:rsidRPr="00D02F8B" w:rsidRDefault="00FA24F3" w:rsidP="00BD7224">
            <w:pPr>
              <w:widowControl/>
              <w:spacing w:beforeAutospacing="1" w:afterAutospacing="1" w:line="375" w:lineRule="atLeast"/>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心理学（学术学位）</w:t>
            </w:r>
          </w:p>
        </w:tc>
        <w:tc>
          <w:tcPr>
            <w:tcW w:w="1389" w:type="dxa"/>
            <w:tcBorders>
              <w:top w:val="nil"/>
              <w:left w:val="nil"/>
              <w:bottom w:val="single" w:sz="6" w:space="0" w:color="auto"/>
              <w:right w:val="single" w:sz="6" w:space="0" w:color="auto"/>
            </w:tcBorders>
            <w:tcMar>
              <w:top w:w="0" w:type="dxa"/>
              <w:left w:w="105" w:type="dxa"/>
              <w:bottom w:w="0" w:type="dxa"/>
              <w:right w:w="105" w:type="dxa"/>
            </w:tcMar>
            <w:hideMark/>
          </w:tcPr>
          <w:p w:rsidR="00FA24F3" w:rsidRPr="00D02F8B" w:rsidRDefault="00FA24F3" w:rsidP="00BD7224">
            <w:pPr>
              <w:widowControl/>
              <w:spacing w:beforeAutospacing="1" w:afterAutospacing="1" w:line="375" w:lineRule="atLeast"/>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全日制</w:t>
            </w:r>
          </w:p>
        </w:tc>
        <w:tc>
          <w:tcPr>
            <w:tcW w:w="1801" w:type="dxa"/>
            <w:tcBorders>
              <w:top w:val="nil"/>
              <w:left w:val="nil"/>
              <w:bottom w:val="single" w:sz="6" w:space="0" w:color="auto"/>
              <w:right w:val="single" w:sz="6" w:space="0" w:color="auto"/>
            </w:tcBorders>
            <w:tcMar>
              <w:top w:w="0" w:type="dxa"/>
              <w:left w:w="105" w:type="dxa"/>
              <w:bottom w:w="0" w:type="dxa"/>
              <w:right w:w="105" w:type="dxa"/>
            </w:tcMar>
            <w:hideMark/>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三年</w:t>
            </w:r>
          </w:p>
        </w:tc>
        <w:tc>
          <w:tcPr>
            <w:tcW w:w="1787" w:type="dxa"/>
            <w:tcBorders>
              <w:top w:val="nil"/>
              <w:left w:val="nil"/>
              <w:bottom w:val="single" w:sz="6" w:space="0" w:color="auto"/>
              <w:right w:val="single" w:sz="6" w:space="0" w:color="auto"/>
            </w:tcBorders>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8000/年</w:t>
            </w:r>
          </w:p>
        </w:tc>
      </w:tr>
      <w:tr w:rsidR="00FA24F3" w:rsidRPr="00D02F8B" w:rsidTr="00FA24F3">
        <w:trPr>
          <w:tblCellSpacing w:w="0" w:type="dxa"/>
        </w:trPr>
        <w:tc>
          <w:tcPr>
            <w:tcW w:w="331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A24F3" w:rsidRPr="00D02F8B" w:rsidRDefault="00FA24F3" w:rsidP="00BD7224">
            <w:pPr>
              <w:widowControl/>
              <w:spacing w:beforeAutospacing="1" w:afterAutospacing="1" w:line="375" w:lineRule="atLeast"/>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小学教育（专业学位）</w:t>
            </w:r>
          </w:p>
        </w:tc>
        <w:tc>
          <w:tcPr>
            <w:tcW w:w="1389" w:type="dxa"/>
            <w:tcBorders>
              <w:top w:val="nil"/>
              <w:left w:val="nil"/>
              <w:bottom w:val="single" w:sz="6" w:space="0" w:color="auto"/>
              <w:right w:val="single" w:sz="6" w:space="0" w:color="auto"/>
            </w:tcBorders>
            <w:tcMar>
              <w:top w:w="0" w:type="dxa"/>
              <w:left w:w="105" w:type="dxa"/>
              <w:bottom w:w="0" w:type="dxa"/>
              <w:right w:w="105" w:type="dxa"/>
            </w:tcMar>
            <w:hideMark/>
          </w:tcPr>
          <w:p w:rsidR="00FA24F3" w:rsidRPr="00D02F8B" w:rsidRDefault="00FA24F3" w:rsidP="00BD7224">
            <w:pPr>
              <w:widowControl/>
              <w:spacing w:beforeAutospacing="1" w:afterAutospacing="1" w:line="375" w:lineRule="atLeast"/>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非全日制</w:t>
            </w:r>
          </w:p>
        </w:tc>
        <w:tc>
          <w:tcPr>
            <w:tcW w:w="1801" w:type="dxa"/>
            <w:tcBorders>
              <w:top w:val="nil"/>
              <w:left w:val="nil"/>
              <w:bottom w:val="single" w:sz="6" w:space="0" w:color="auto"/>
              <w:right w:val="single" w:sz="6" w:space="0" w:color="auto"/>
            </w:tcBorders>
            <w:tcMar>
              <w:top w:w="0" w:type="dxa"/>
              <w:left w:w="105" w:type="dxa"/>
              <w:bottom w:w="0" w:type="dxa"/>
              <w:right w:w="105" w:type="dxa"/>
            </w:tcMar>
            <w:hideMark/>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三年</w:t>
            </w:r>
          </w:p>
        </w:tc>
        <w:tc>
          <w:tcPr>
            <w:tcW w:w="1787" w:type="dxa"/>
            <w:tcBorders>
              <w:top w:val="nil"/>
              <w:left w:val="nil"/>
              <w:bottom w:val="single" w:sz="6" w:space="0" w:color="auto"/>
              <w:right w:val="single" w:sz="6" w:space="0" w:color="auto"/>
            </w:tcBorders>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1万/年</w:t>
            </w:r>
          </w:p>
        </w:tc>
      </w:tr>
      <w:tr w:rsidR="00FA24F3" w:rsidRPr="00D02F8B" w:rsidTr="00FA24F3">
        <w:trPr>
          <w:tblCellSpacing w:w="0" w:type="dxa"/>
        </w:trPr>
        <w:tc>
          <w:tcPr>
            <w:tcW w:w="3313"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FA24F3" w:rsidRPr="00D02F8B" w:rsidRDefault="00FA24F3" w:rsidP="00BD7224">
            <w:pPr>
              <w:widowControl/>
              <w:spacing w:beforeAutospacing="1" w:afterAutospacing="1" w:line="375" w:lineRule="atLeast"/>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现代教育技术（专业学位）</w:t>
            </w:r>
          </w:p>
        </w:tc>
        <w:tc>
          <w:tcPr>
            <w:tcW w:w="1389" w:type="dxa"/>
            <w:tcBorders>
              <w:top w:val="nil"/>
              <w:left w:val="nil"/>
              <w:bottom w:val="single" w:sz="6" w:space="0" w:color="auto"/>
              <w:right w:val="single" w:sz="6" w:space="0" w:color="auto"/>
            </w:tcBorders>
            <w:tcMar>
              <w:top w:w="0" w:type="dxa"/>
              <w:left w:w="105" w:type="dxa"/>
              <w:bottom w:w="0" w:type="dxa"/>
              <w:right w:w="105" w:type="dxa"/>
            </w:tcMar>
            <w:hideMark/>
          </w:tcPr>
          <w:p w:rsidR="00FA24F3" w:rsidRPr="00D02F8B" w:rsidRDefault="00FA24F3" w:rsidP="00BD7224">
            <w:pPr>
              <w:widowControl/>
              <w:spacing w:beforeAutospacing="1" w:afterAutospacing="1" w:line="375" w:lineRule="atLeast"/>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全日制</w:t>
            </w:r>
          </w:p>
        </w:tc>
        <w:tc>
          <w:tcPr>
            <w:tcW w:w="1801" w:type="dxa"/>
            <w:tcBorders>
              <w:top w:val="nil"/>
              <w:left w:val="nil"/>
              <w:bottom w:val="single" w:sz="6" w:space="0" w:color="auto"/>
              <w:right w:val="single" w:sz="6" w:space="0" w:color="auto"/>
            </w:tcBorders>
            <w:tcMar>
              <w:top w:w="0" w:type="dxa"/>
              <w:left w:w="105" w:type="dxa"/>
              <w:bottom w:w="0" w:type="dxa"/>
              <w:right w:w="105" w:type="dxa"/>
            </w:tcMar>
            <w:hideMark/>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两年</w:t>
            </w:r>
          </w:p>
        </w:tc>
        <w:tc>
          <w:tcPr>
            <w:tcW w:w="1787" w:type="dxa"/>
            <w:tcBorders>
              <w:top w:val="nil"/>
              <w:left w:val="nil"/>
              <w:bottom w:val="single" w:sz="6" w:space="0" w:color="auto"/>
              <w:right w:val="single" w:sz="6" w:space="0" w:color="auto"/>
            </w:tcBorders>
          </w:tcPr>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24"/>
                <w:szCs w:val="24"/>
              </w:rPr>
            </w:pPr>
            <w:r w:rsidRPr="00D02F8B">
              <w:rPr>
                <w:rFonts w:ascii="宋体" w:eastAsia="宋体" w:hAnsi="宋体" w:cs="宋体" w:hint="eastAsia"/>
                <w:color w:val="000000"/>
                <w:kern w:val="0"/>
                <w:sz w:val="24"/>
                <w:szCs w:val="24"/>
              </w:rPr>
              <w:t>8000/年</w:t>
            </w:r>
          </w:p>
        </w:tc>
      </w:tr>
    </w:tbl>
    <w:p w:rsidR="00FA24F3" w:rsidRPr="00D02F8B" w:rsidRDefault="00FA24F3" w:rsidP="00FA24F3">
      <w:pPr>
        <w:widowControl/>
        <w:spacing w:beforeAutospacing="1" w:afterAutospacing="1" w:line="375" w:lineRule="atLeast"/>
        <w:jc w:val="center"/>
        <w:rPr>
          <w:rFonts w:ascii="宋体" w:eastAsia="宋体" w:hAnsi="宋体" w:cs="宋体"/>
          <w:color w:val="000000"/>
          <w:kern w:val="0"/>
          <w:sz w:val="24"/>
          <w:szCs w:val="24"/>
        </w:rPr>
      </w:pPr>
    </w:p>
    <w:p w:rsidR="007D568B" w:rsidRPr="009111C1" w:rsidRDefault="007D568B" w:rsidP="007D568B">
      <w:pPr>
        <w:rPr>
          <w:color w:val="000000"/>
          <w:sz w:val="27"/>
          <w:szCs w:val="27"/>
        </w:rPr>
      </w:pPr>
    </w:p>
    <w:sectPr w:rsidR="007D568B" w:rsidRPr="009111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659" w:rsidRDefault="00593659" w:rsidP="008D4C0D">
      <w:r>
        <w:separator/>
      </w:r>
    </w:p>
  </w:endnote>
  <w:endnote w:type="continuationSeparator" w:id="0">
    <w:p w:rsidR="00593659" w:rsidRDefault="00593659" w:rsidP="008D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ozuka Mincho Pro B">
    <w:panose1 w:val="00000000000000000000"/>
    <w:charset w:val="80"/>
    <w:family w:val="roman"/>
    <w:notTrueType/>
    <w:pitch w:val="variable"/>
    <w:sig w:usb0="00000283" w:usb1="2AC71C11" w:usb2="00000012" w:usb3="00000000" w:csb0="00020005"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659" w:rsidRDefault="00593659" w:rsidP="008D4C0D">
      <w:r>
        <w:separator/>
      </w:r>
    </w:p>
  </w:footnote>
  <w:footnote w:type="continuationSeparator" w:id="0">
    <w:p w:rsidR="00593659" w:rsidRDefault="00593659" w:rsidP="008D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F1B15"/>
    <w:multiLevelType w:val="hybridMultilevel"/>
    <w:tmpl w:val="65A60DF4"/>
    <w:lvl w:ilvl="0" w:tplc="E26E56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D0"/>
    <w:rsid w:val="0006309F"/>
    <w:rsid w:val="000866A7"/>
    <w:rsid w:val="0009106D"/>
    <w:rsid w:val="000C41D0"/>
    <w:rsid w:val="001317B6"/>
    <w:rsid w:val="00393F2F"/>
    <w:rsid w:val="0041731D"/>
    <w:rsid w:val="004D5D3C"/>
    <w:rsid w:val="00574303"/>
    <w:rsid w:val="00593659"/>
    <w:rsid w:val="007D568B"/>
    <w:rsid w:val="0083449B"/>
    <w:rsid w:val="0088310C"/>
    <w:rsid w:val="008D1E46"/>
    <w:rsid w:val="008D4C0D"/>
    <w:rsid w:val="009111C1"/>
    <w:rsid w:val="00982D78"/>
    <w:rsid w:val="009B7148"/>
    <w:rsid w:val="009C4827"/>
    <w:rsid w:val="00B1260A"/>
    <w:rsid w:val="00B2163D"/>
    <w:rsid w:val="00B21961"/>
    <w:rsid w:val="00B25837"/>
    <w:rsid w:val="00BD7224"/>
    <w:rsid w:val="00C94A8A"/>
    <w:rsid w:val="00D02F8B"/>
    <w:rsid w:val="00D43DFC"/>
    <w:rsid w:val="00D75F7E"/>
    <w:rsid w:val="00DE1D0F"/>
    <w:rsid w:val="00E21044"/>
    <w:rsid w:val="00FA24F3"/>
    <w:rsid w:val="00FA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4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4C0D"/>
    <w:rPr>
      <w:sz w:val="18"/>
      <w:szCs w:val="18"/>
    </w:rPr>
  </w:style>
  <w:style w:type="paragraph" w:styleId="a4">
    <w:name w:val="footer"/>
    <w:basedOn w:val="a"/>
    <w:link w:val="Char0"/>
    <w:uiPriority w:val="99"/>
    <w:unhideWhenUsed/>
    <w:rsid w:val="008D4C0D"/>
    <w:pPr>
      <w:tabs>
        <w:tab w:val="center" w:pos="4153"/>
        <w:tab w:val="right" w:pos="8306"/>
      </w:tabs>
      <w:snapToGrid w:val="0"/>
      <w:jc w:val="left"/>
    </w:pPr>
    <w:rPr>
      <w:sz w:val="18"/>
      <w:szCs w:val="18"/>
    </w:rPr>
  </w:style>
  <w:style w:type="character" w:customStyle="1" w:styleId="Char0">
    <w:name w:val="页脚 Char"/>
    <w:basedOn w:val="a0"/>
    <w:link w:val="a4"/>
    <w:uiPriority w:val="99"/>
    <w:rsid w:val="008D4C0D"/>
    <w:rPr>
      <w:sz w:val="18"/>
      <w:szCs w:val="18"/>
    </w:rPr>
  </w:style>
  <w:style w:type="paragraph" w:styleId="a5">
    <w:name w:val="List Paragraph"/>
    <w:basedOn w:val="a"/>
    <w:uiPriority w:val="34"/>
    <w:qFormat/>
    <w:rsid w:val="008D4C0D"/>
    <w:pPr>
      <w:ind w:firstLineChars="200" w:firstLine="420"/>
    </w:pPr>
  </w:style>
  <w:style w:type="paragraph" w:styleId="a6">
    <w:name w:val="Normal (Web)"/>
    <w:basedOn w:val="a"/>
    <w:uiPriority w:val="99"/>
    <w:semiHidden/>
    <w:unhideWhenUsed/>
    <w:rsid w:val="000866A7"/>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rsid w:val="00B12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4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4C0D"/>
    <w:rPr>
      <w:sz w:val="18"/>
      <w:szCs w:val="18"/>
    </w:rPr>
  </w:style>
  <w:style w:type="paragraph" w:styleId="a4">
    <w:name w:val="footer"/>
    <w:basedOn w:val="a"/>
    <w:link w:val="Char0"/>
    <w:uiPriority w:val="99"/>
    <w:unhideWhenUsed/>
    <w:rsid w:val="008D4C0D"/>
    <w:pPr>
      <w:tabs>
        <w:tab w:val="center" w:pos="4153"/>
        <w:tab w:val="right" w:pos="8306"/>
      </w:tabs>
      <w:snapToGrid w:val="0"/>
      <w:jc w:val="left"/>
    </w:pPr>
    <w:rPr>
      <w:sz w:val="18"/>
      <w:szCs w:val="18"/>
    </w:rPr>
  </w:style>
  <w:style w:type="character" w:customStyle="1" w:styleId="Char0">
    <w:name w:val="页脚 Char"/>
    <w:basedOn w:val="a0"/>
    <w:link w:val="a4"/>
    <w:uiPriority w:val="99"/>
    <w:rsid w:val="008D4C0D"/>
    <w:rPr>
      <w:sz w:val="18"/>
      <w:szCs w:val="18"/>
    </w:rPr>
  </w:style>
  <w:style w:type="paragraph" w:styleId="a5">
    <w:name w:val="List Paragraph"/>
    <w:basedOn w:val="a"/>
    <w:uiPriority w:val="34"/>
    <w:qFormat/>
    <w:rsid w:val="008D4C0D"/>
    <w:pPr>
      <w:ind w:firstLineChars="200" w:firstLine="420"/>
    </w:pPr>
  </w:style>
  <w:style w:type="paragraph" w:styleId="a6">
    <w:name w:val="Normal (Web)"/>
    <w:basedOn w:val="a"/>
    <w:uiPriority w:val="99"/>
    <w:semiHidden/>
    <w:unhideWhenUsed/>
    <w:rsid w:val="000866A7"/>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rsid w:val="00B12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7422">
      <w:bodyDiv w:val="1"/>
      <w:marLeft w:val="0"/>
      <w:marRight w:val="0"/>
      <w:marTop w:val="0"/>
      <w:marBottom w:val="0"/>
      <w:divBdr>
        <w:top w:val="none" w:sz="0" w:space="0" w:color="auto"/>
        <w:left w:val="none" w:sz="0" w:space="0" w:color="auto"/>
        <w:bottom w:val="none" w:sz="0" w:space="0" w:color="auto"/>
        <w:right w:val="none" w:sz="0" w:space="0" w:color="auto"/>
      </w:divBdr>
    </w:div>
    <w:div w:id="536047861">
      <w:bodyDiv w:val="1"/>
      <w:marLeft w:val="0"/>
      <w:marRight w:val="0"/>
      <w:marTop w:val="0"/>
      <w:marBottom w:val="0"/>
      <w:divBdr>
        <w:top w:val="none" w:sz="0" w:space="0" w:color="auto"/>
        <w:left w:val="none" w:sz="0" w:space="0" w:color="auto"/>
        <w:bottom w:val="none" w:sz="0" w:space="0" w:color="auto"/>
        <w:right w:val="none" w:sz="0" w:space="0" w:color="auto"/>
      </w:divBdr>
    </w:div>
    <w:div w:id="1267075655">
      <w:bodyDiv w:val="1"/>
      <w:marLeft w:val="0"/>
      <w:marRight w:val="0"/>
      <w:marTop w:val="0"/>
      <w:marBottom w:val="0"/>
      <w:divBdr>
        <w:top w:val="none" w:sz="0" w:space="0" w:color="auto"/>
        <w:left w:val="none" w:sz="0" w:space="0" w:color="auto"/>
        <w:bottom w:val="none" w:sz="0" w:space="0" w:color="auto"/>
        <w:right w:val="none" w:sz="0" w:space="0" w:color="auto"/>
      </w:divBdr>
    </w:div>
    <w:div w:id="19435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B4C45-2E4F-4DED-A997-E894640F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261</Words>
  <Characters>1494</Characters>
  <Application>Microsoft Office Word</Application>
  <DocSecurity>0</DocSecurity>
  <Lines>12</Lines>
  <Paragraphs>3</Paragraphs>
  <ScaleCrop>false</ScaleCrop>
  <Company>Qingdao University</Company>
  <LinksUpToDate>false</LinksUpToDate>
  <CharactersWithSpaces>1752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2019-02-19T05:54:00Z</dcterms:created>
  <dc:creator>Liu Shasha</dc:creator>
  <lastModifiedBy>Windows 用户</lastModifiedBy>
  <dcterms:modified xsi:type="dcterms:W3CDTF">2019-02-21T01:51:00Z</dcterms:modified>
  <revision>24</revision>
</coreProperties>
</file>