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0C" w:rsidRPr="00E6630C" w:rsidRDefault="00EA31F8" w:rsidP="007E2DB4">
      <w:pPr>
        <w:pStyle w:val="2"/>
        <w:jc w:val="center"/>
      </w:pPr>
      <w:r>
        <w:rPr>
          <w:rFonts w:hint="eastAsia"/>
        </w:rPr>
        <w:t>欢迎调剂</w:t>
      </w:r>
      <w:r w:rsidR="00E6630C" w:rsidRPr="00E6630C">
        <w:rPr>
          <w:rFonts w:hint="eastAsia"/>
        </w:rPr>
        <w:t>青岛大学计算机科学技术学院</w:t>
      </w:r>
      <w:r w:rsidR="007E51D1">
        <w:rPr>
          <w:rFonts w:hint="eastAsia"/>
        </w:rPr>
        <w:t>硕士</w:t>
      </w:r>
      <w:r w:rsidR="00E6630C" w:rsidRPr="00E6630C">
        <w:rPr>
          <w:rFonts w:hint="eastAsia"/>
        </w:rPr>
        <w:t>研究生</w:t>
      </w:r>
      <w:r w:rsidR="00E6630C">
        <w:rPr>
          <w:rFonts w:hint="eastAsia"/>
        </w:rPr>
        <w:t>！</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一、教学机构与本科专业</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sz w:val="24"/>
          <w:szCs w:val="24"/>
        </w:rPr>
        <w:t>学院设有计算机科学与技术、信息安全、物联网工程3个教学系，以及实验教学中心、公共计算机基础教学中心。现有“计算机科学与技术”“信息安全”“物联网工程”“网络工程”4个本科专业，其中：“计算机科学与技术”专业是山东省特色专业、</w:t>
      </w:r>
      <w:r w:rsidRPr="00DB2D78">
        <w:rPr>
          <w:rFonts w:asciiTheme="minorEastAsia" w:hAnsiTheme="minorEastAsia" w:cs="宋体" w:hint="eastAsia"/>
          <w:color w:val="000000"/>
          <w:kern w:val="0"/>
          <w:sz w:val="24"/>
          <w:szCs w:val="24"/>
        </w:rPr>
        <w:t>山东省首批特色名校重点建设专业，</w:t>
      </w:r>
      <w:r w:rsidRPr="00DB2D78">
        <w:rPr>
          <w:rStyle w:val="fontstyle31"/>
          <w:rFonts w:asciiTheme="minorEastAsia" w:eastAsiaTheme="minorEastAsia" w:hAnsiTheme="minorEastAsia" w:cs="宋体" w:hint="default"/>
          <w:sz w:val="24"/>
          <w:szCs w:val="24"/>
        </w:rPr>
        <w:t>“物联网工程”专业是山东省高水平应用型专业。“计算机科学与技术专业群”获山东省教育服务新旧动能转换专业对接产业项目立项。</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二、一级学科及学位授权点</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1998年获批“计算机软件与理论”二级学科硕士点，2005年获批“计算机科学与技术”一级学科硕士点，2011年获批“软件工程”一级学科硕士点，2016年获批“网络空间安全”一级学科硕士点，</w:t>
      </w:r>
      <w:r w:rsidRPr="00DB2D78">
        <w:rPr>
          <w:rStyle w:val="fontstyle31"/>
          <w:rFonts w:asciiTheme="minorEastAsia" w:eastAsiaTheme="minorEastAsia" w:hAnsiTheme="minorEastAsia" w:cs="宋体" w:hint="default"/>
          <w:b/>
          <w:bCs/>
          <w:iCs/>
          <w:sz w:val="24"/>
          <w:szCs w:val="24"/>
        </w:rPr>
        <w:t>2018年获批“软件工程”一级学科博士点。</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目前，学院拥有“计算机科学与技术”“软件工程”“网络空间安全”3个一级学科，承担一体化建设任务。设有“软件工程”一级学科博士点，“软件工程”“计算机科学与技术”“网络空间安全”一级学科硕士点，“电子信息”工程硕士专业学位授权点。</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三、科研与学科平台</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拥有山东省“十二五”计算机应用技术特色重点学科。与海信集团合作建有山东省院士工作站。</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设有计算机应用技术中央与地方共建高校特色优势学科实验室、山东省健康管理工程技术研究中心、山东省高校“十五”“十一五”计算机应用重点实验室、山东省高校“十二五”智能信息处理重点实验室、山东省高校“十三五”大数据</w:t>
      </w:r>
      <w:r w:rsidRPr="00DB2D78">
        <w:rPr>
          <w:rStyle w:val="fontstyle31"/>
          <w:rFonts w:asciiTheme="minorEastAsia" w:eastAsiaTheme="minorEastAsia" w:hAnsiTheme="minorEastAsia" w:cs="宋体" w:hint="default"/>
          <w:iCs/>
          <w:sz w:val="24"/>
          <w:szCs w:val="24"/>
        </w:rPr>
        <w:lastRenderedPageBreak/>
        <w:t>技术重点实验室、青岛市软件技术重点实验室。</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目前，学院设有软件技术研究所、计算机视觉研究所、网络空间安全研究所、泛在网络与城市计算研究所、人工智能研究所、大数据技术研究所、遥感信息与数字地球研究中心等研究机构。青岛大学大数据技术与智慧城市研究院挂靠学院发展。</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四、师资队伍</w:t>
      </w:r>
    </w:p>
    <w:p w:rsidR="00235140" w:rsidRPr="00DB2D78" w:rsidRDefault="00235140"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sz w:val="24"/>
          <w:szCs w:val="24"/>
        </w:rPr>
        <w:t>现有专职教师79人、实验教师20人，其中：教授11人、副高级职称教师37人；博士研究生导师5人、硕士研究生导师38人；博士学位教师51人；海外留学归国教师（含出国访学交流半年以上教师）26人；国务院政府特殊津贴专家1人、中科院“百人计划”专家1人、山东省有突出贡献的中青年专家1人、山东省“泰山学者”特聘教授1人、山东省优秀青年知识分子1人、青岛市专业技术拔尖人才2人、青岛市教学名师1人；1人入选教育部“新世纪优秀人才支持计划”。</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五、科学研究与学科方向</w:t>
      </w:r>
    </w:p>
    <w:p w:rsidR="001C0E42" w:rsidRPr="00DB2D78" w:rsidRDefault="00FF6B8D"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iCs/>
          <w:color w:val="auto"/>
          <w:sz w:val="24"/>
          <w:szCs w:val="24"/>
        </w:rPr>
        <w:t>“十二五”以来（截止2018年12月31日），</w:t>
      </w:r>
      <w:r w:rsidRPr="00DB2D78">
        <w:rPr>
          <w:rStyle w:val="fontstyle31"/>
          <w:rFonts w:asciiTheme="minorEastAsia" w:eastAsiaTheme="minorEastAsia" w:hAnsiTheme="minorEastAsia" w:cs="宋体" w:hint="default"/>
          <w:iCs/>
          <w:sz w:val="24"/>
          <w:szCs w:val="24"/>
        </w:rPr>
        <w:t>承担国家级科研项目30项、省部级项目3</w:t>
      </w:r>
      <w:r w:rsidR="00B3127E" w:rsidRPr="00DB2D78">
        <w:rPr>
          <w:rStyle w:val="fontstyle31"/>
          <w:rFonts w:asciiTheme="minorEastAsia" w:eastAsiaTheme="minorEastAsia" w:hAnsiTheme="minorEastAsia" w:cs="宋体" w:hint="default"/>
          <w:iCs/>
          <w:sz w:val="24"/>
          <w:szCs w:val="24"/>
        </w:rPr>
        <w:t>6</w:t>
      </w:r>
      <w:r w:rsidRPr="00DB2D78">
        <w:rPr>
          <w:rStyle w:val="fontstyle31"/>
          <w:rFonts w:asciiTheme="minorEastAsia" w:eastAsiaTheme="minorEastAsia" w:hAnsiTheme="minorEastAsia" w:cs="宋体" w:hint="default"/>
          <w:iCs/>
          <w:sz w:val="24"/>
          <w:szCs w:val="24"/>
        </w:rPr>
        <w:t>项、市厅级项目</w:t>
      </w:r>
      <w:r w:rsidR="00B3127E" w:rsidRPr="00DB2D78">
        <w:rPr>
          <w:rStyle w:val="fontstyle31"/>
          <w:rFonts w:asciiTheme="minorEastAsia" w:eastAsiaTheme="minorEastAsia" w:hAnsiTheme="minorEastAsia" w:cs="宋体" w:hint="default"/>
          <w:iCs/>
          <w:sz w:val="24"/>
          <w:szCs w:val="24"/>
        </w:rPr>
        <w:t>18</w:t>
      </w:r>
      <w:r w:rsidRPr="00DB2D78">
        <w:rPr>
          <w:rStyle w:val="fontstyle31"/>
          <w:rFonts w:asciiTheme="minorEastAsia" w:eastAsiaTheme="minorEastAsia" w:hAnsiTheme="minorEastAsia" w:cs="宋体" w:hint="default"/>
          <w:iCs/>
          <w:sz w:val="24"/>
          <w:szCs w:val="24"/>
        </w:rPr>
        <w:t>项、横向项目</w:t>
      </w:r>
      <w:r w:rsidR="00B3127E" w:rsidRPr="00DB2D78">
        <w:rPr>
          <w:rStyle w:val="fontstyle31"/>
          <w:rFonts w:asciiTheme="minorEastAsia" w:eastAsiaTheme="minorEastAsia" w:hAnsiTheme="minorEastAsia" w:cs="宋体" w:hint="default"/>
          <w:iCs/>
          <w:sz w:val="24"/>
          <w:szCs w:val="24"/>
        </w:rPr>
        <w:t>50</w:t>
      </w:r>
      <w:r w:rsidRPr="00DB2D78">
        <w:rPr>
          <w:rStyle w:val="fontstyle31"/>
          <w:rFonts w:asciiTheme="minorEastAsia" w:eastAsiaTheme="minorEastAsia" w:hAnsiTheme="minorEastAsia" w:cs="宋体" w:hint="default"/>
          <w:iCs/>
          <w:sz w:val="24"/>
          <w:szCs w:val="24"/>
        </w:rPr>
        <w:t>项。获纵向经费</w:t>
      </w:r>
      <w:r w:rsidR="00B3127E" w:rsidRPr="00DB2D78">
        <w:rPr>
          <w:rStyle w:val="fontstyle31"/>
          <w:rFonts w:asciiTheme="minorEastAsia" w:eastAsiaTheme="minorEastAsia" w:hAnsiTheme="minorEastAsia" w:cs="宋体" w:hint="default"/>
          <w:iCs/>
          <w:sz w:val="24"/>
          <w:szCs w:val="24"/>
        </w:rPr>
        <w:t>1833</w:t>
      </w:r>
      <w:r w:rsidRPr="00DB2D78">
        <w:rPr>
          <w:rStyle w:val="fontstyle31"/>
          <w:rFonts w:asciiTheme="minorEastAsia" w:eastAsiaTheme="minorEastAsia" w:hAnsiTheme="minorEastAsia" w:cs="宋体" w:hint="default"/>
          <w:iCs/>
          <w:sz w:val="24"/>
          <w:szCs w:val="24"/>
        </w:rPr>
        <w:t>万元、横向经费</w:t>
      </w:r>
      <w:r w:rsidR="00B3127E" w:rsidRPr="00DB2D78">
        <w:rPr>
          <w:rStyle w:val="fontstyle31"/>
          <w:rFonts w:asciiTheme="minorEastAsia" w:eastAsiaTheme="minorEastAsia" w:hAnsiTheme="minorEastAsia" w:cs="宋体" w:hint="default"/>
          <w:iCs/>
          <w:sz w:val="24"/>
          <w:szCs w:val="24"/>
        </w:rPr>
        <w:t>1393</w:t>
      </w:r>
      <w:r w:rsidRPr="00DB2D78">
        <w:rPr>
          <w:rStyle w:val="fontstyle31"/>
          <w:rFonts w:asciiTheme="minorEastAsia" w:eastAsiaTheme="minorEastAsia" w:hAnsiTheme="minorEastAsia" w:cs="宋体" w:hint="default"/>
          <w:iCs/>
          <w:sz w:val="24"/>
          <w:szCs w:val="24"/>
        </w:rPr>
        <w:t>万元。</w:t>
      </w:r>
      <w:r w:rsidR="001C0E42" w:rsidRPr="00DB2D78">
        <w:rPr>
          <w:rStyle w:val="fontstyle31"/>
          <w:rFonts w:asciiTheme="minorEastAsia" w:eastAsiaTheme="minorEastAsia" w:hAnsiTheme="minorEastAsia" w:cs="宋体" w:hint="default"/>
          <w:iCs/>
          <w:sz w:val="24"/>
          <w:szCs w:val="24"/>
        </w:rPr>
        <w:t>获省部级奖励2项、市厅级奖励</w:t>
      </w:r>
      <w:r w:rsidRPr="00DB2D78">
        <w:rPr>
          <w:rStyle w:val="fontstyle31"/>
          <w:rFonts w:asciiTheme="minorEastAsia" w:eastAsiaTheme="minorEastAsia" w:hAnsiTheme="minorEastAsia" w:cs="宋体" w:hint="default"/>
          <w:iCs/>
          <w:sz w:val="24"/>
          <w:szCs w:val="24"/>
        </w:rPr>
        <w:t>4</w:t>
      </w:r>
      <w:r w:rsidR="001C0E42" w:rsidRPr="00DB2D78">
        <w:rPr>
          <w:rStyle w:val="fontstyle31"/>
          <w:rFonts w:asciiTheme="minorEastAsia" w:eastAsiaTheme="minorEastAsia" w:hAnsiTheme="minorEastAsia" w:cs="宋体" w:hint="default"/>
          <w:iCs/>
          <w:sz w:val="24"/>
          <w:szCs w:val="24"/>
        </w:rPr>
        <w:t>项，其中：教育部科技进步一等奖1项、山东省科技进步二等奖1项、</w:t>
      </w:r>
      <w:r w:rsidRPr="00DB2D78">
        <w:rPr>
          <w:rStyle w:val="fontstyle31"/>
          <w:rFonts w:asciiTheme="minorEastAsia" w:eastAsiaTheme="minorEastAsia" w:hAnsiTheme="minorEastAsia" w:cs="宋体" w:hint="default"/>
          <w:iCs/>
          <w:sz w:val="24"/>
          <w:szCs w:val="24"/>
        </w:rPr>
        <w:t>山东省高校优秀成果奖二等奖1项、</w:t>
      </w:r>
      <w:r w:rsidR="001C0E42" w:rsidRPr="00DB2D78">
        <w:rPr>
          <w:rStyle w:val="fontstyle31"/>
          <w:rFonts w:asciiTheme="minorEastAsia" w:eastAsiaTheme="minorEastAsia" w:hAnsiTheme="minorEastAsia" w:cs="宋体" w:hint="default"/>
          <w:iCs/>
          <w:sz w:val="24"/>
          <w:szCs w:val="24"/>
        </w:rPr>
        <w:t>青岛市科学技术二等奖1项、</w:t>
      </w:r>
      <w:r w:rsidR="006750AC" w:rsidRPr="00044CD1">
        <w:rPr>
          <w:rStyle w:val="fontstyle31"/>
          <w:rFonts w:asciiTheme="minorEastAsia" w:eastAsiaTheme="minorEastAsia" w:hAnsiTheme="minorEastAsia" w:cs="宋体" w:hint="default"/>
          <w:iCs/>
          <w:color w:val="FF0000"/>
          <w:sz w:val="24"/>
          <w:szCs w:val="24"/>
        </w:rPr>
        <w:t>山东省高等学校科学技术一等奖1项、</w:t>
      </w:r>
      <w:r w:rsidR="001C0E42" w:rsidRPr="00044CD1">
        <w:rPr>
          <w:rStyle w:val="fontstyle31"/>
          <w:rFonts w:asciiTheme="minorEastAsia" w:eastAsiaTheme="minorEastAsia" w:hAnsiTheme="minorEastAsia" w:cs="宋体" w:hint="default"/>
          <w:iCs/>
          <w:color w:val="FF0000"/>
          <w:sz w:val="24"/>
          <w:szCs w:val="24"/>
        </w:rPr>
        <w:t>山东省高等学校科学技术三等奖1项</w:t>
      </w:r>
      <w:r w:rsidR="001C0E42" w:rsidRPr="00DB2D78">
        <w:rPr>
          <w:rStyle w:val="fontstyle31"/>
          <w:rFonts w:asciiTheme="minorEastAsia" w:eastAsiaTheme="minorEastAsia" w:hAnsiTheme="minorEastAsia" w:cs="宋体" w:hint="default"/>
          <w:iCs/>
          <w:sz w:val="24"/>
          <w:szCs w:val="24"/>
        </w:rPr>
        <w:t>。发表SCI/EI收录论文</w:t>
      </w:r>
      <w:r w:rsidR="00B3127E" w:rsidRPr="00DB2D78">
        <w:rPr>
          <w:rStyle w:val="fontstyle31"/>
          <w:rFonts w:asciiTheme="minorEastAsia" w:eastAsiaTheme="minorEastAsia" w:hAnsiTheme="minorEastAsia" w:cs="宋体" w:hint="default"/>
          <w:iCs/>
          <w:sz w:val="24"/>
          <w:szCs w:val="24"/>
        </w:rPr>
        <w:t>281</w:t>
      </w:r>
      <w:r w:rsidR="001C0E42" w:rsidRPr="00DB2D78">
        <w:rPr>
          <w:rStyle w:val="fontstyle31"/>
          <w:rFonts w:asciiTheme="minorEastAsia" w:eastAsiaTheme="minorEastAsia" w:hAnsiTheme="minorEastAsia" w:cs="宋体" w:hint="default"/>
          <w:iCs/>
          <w:sz w:val="24"/>
          <w:szCs w:val="24"/>
        </w:rPr>
        <w:t>篇，</w:t>
      </w:r>
      <w:r w:rsidR="009C397A" w:rsidRPr="00DB2D78">
        <w:rPr>
          <w:rStyle w:val="fontstyle31"/>
          <w:rFonts w:asciiTheme="minorEastAsia" w:eastAsiaTheme="minorEastAsia" w:hAnsiTheme="minorEastAsia" w:cs="宋体" w:hint="default"/>
          <w:iCs/>
          <w:sz w:val="24"/>
          <w:szCs w:val="24"/>
        </w:rPr>
        <w:t>授权</w:t>
      </w:r>
      <w:r w:rsidR="001C0E42" w:rsidRPr="00DB2D78">
        <w:rPr>
          <w:rStyle w:val="fontstyle31"/>
          <w:rFonts w:asciiTheme="minorEastAsia" w:eastAsiaTheme="minorEastAsia" w:hAnsiTheme="minorEastAsia" w:cs="宋体" w:hint="default"/>
          <w:iCs/>
          <w:sz w:val="24"/>
          <w:szCs w:val="24"/>
        </w:rPr>
        <w:t>国家发明专利</w:t>
      </w:r>
      <w:r w:rsidR="00B3127E" w:rsidRPr="00DB2D78">
        <w:rPr>
          <w:rStyle w:val="fontstyle31"/>
          <w:rFonts w:asciiTheme="minorEastAsia" w:eastAsiaTheme="minorEastAsia" w:hAnsiTheme="minorEastAsia" w:cs="宋体" w:hint="default"/>
          <w:iCs/>
          <w:sz w:val="24"/>
          <w:szCs w:val="24"/>
        </w:rPr>
        <w:t>27</w:t>
      </w:r>
      <w:r w:rsidR="001C0E42" w:rsidRPr="00DB2D78">
        <w:rPr>
          <w:rStyle w:val="fontstyle31"/>
          <w:rFonts w:asciiTheme="minorEastAsia" w:eastAsiaTheme="minorEastAsia" w:hAnsiTheme="minorEastAsia" w:cs="宋体" w:hint="default"/>
          <w:iCs/>
          <w:sz w:val="24"/>
          <w:szCs w:val="24"/>
        </w:rPr>
        <w:t>项。出版专著、教材14部，其中“十二五”普通本科高等教育国家级规划教材1部，获第二届山东省高等学校优秀教材二等奖1项。主办或承办重要国际、国内学术会议20余次。</w:t>
      </w:r>
    </w:p>
    <w:p w:rsidR="001C0E42" w:rsidRPr="00DB2D78" w:rsidRDefault="001C0E42" w:rsidP="00106F03">
      <w:pPr>
        <w:spacing w:line="520" w:lineRule="exact"/>
        <w:ind w:firstLineChars="200" w:firstLine="482"/>
        <w:rPr>
          <w:rStyle w:val="fontstyle31"/>
          <w:rFonts w:asciiTheme="minorEastAsia" w:eastAsiaTheme="minorEastAsia" w:hAnsiTheme="minorEastAsia" w:cs="宋体" w:hint="default"/>
          <w:sz w:val="24"/>
          <w:szCs w:val="24"/>
        </w:rPr>
      </w:pPr>
      <w:r w:rsidRPr="00DB2D78">
        <w:rPr>
          <w:rStyle w:val="fontstyle31"/>
          <w:rFonts w:asciiTheme="minorEastAsia" w:eastAsiaTheme="minorEastAsia" w:hAnsiTheme="minorEastAsia" w:cs="宋体" w:hint="default"/>
          <w:b/>
          <w:bCs/>
          <w:iCs/>
          <w:sz w:val="24"/>
          <w:szCs w:val="24"/>
        </w:rPr>
        <w:t>软件工程一级学科</w:t>
      </w:r>
      <w:r w:rsidRPr="00DB2D78">
        <w:rPr>
          <w:rStyle w:val="fontstyle31"/>
          <w:rFonts w:asciiTheme="minorEastAsia" w:eastAsiaTheme="minorEastAsia" w:hAnsiTheme="minorEastAsia" w:cs="宋体" w:hint="default"/>
          <w:iCs/>
          <w:sz w:val="24"/>
          <w:szCs w:val="24"/>
        </w:rPr>
        <w:t>凝练了大数据技术、媒体计算与软件、数据安全算法、软</w:t>
      </w:r>
      <w:r w:rsidRPr="00DB2D78">
        <w:rPr>
          <w:rStyle w:val="fontstyle31"/>
          <w:rFonts w:asciiTheme="minorEastAsia" w:eastAsiaTheme="minorEastAsia" w:hAnsiTheme="minorEastAsia" w:cs="宋体" w:hint="default"/>
          <w:iCs/>
          <w:sz w:val="24"/>
          <w:szCs w:val="24"/>
        </w:rPr>
        <w:lastRenderedPageBreak/>
        <w:t>件服务工程等4个重点研究方向。</w:t>
      </w:r>
      <w:r w:rsidRPr="00DB2D78">
        <w:rPr>
          <w:rStyle w:val="fontstyle31"/>
          <w:rFonts w:asciiTheme="minorEastAsia" w:eastAsiaTheme="minorEastAsia" w:hAnsiTheme="minorEastAsia" w:cs="宋体" w:hint="default"/>
          <w:b/>
          <w:bCs/>
          <w:iCs/>
          <w:sz w:val="24"/>
          <w:szCs w:val="24"/>
        </w:rPr>
        <w:t>计算机科学与技术一级学科</w:t>
      </w:r>
      <w:r w:rsidRPr="00DB2D78">
        <w:rPr>
          <w:rStyle w:val="fontstyle31"/>
          <w:rFonts w:asciiTheme="minorEastAsia" w:eastAsiaTheme="minorEastAsia" w:hAnsiTheme="minorEastAsia" w:cs="宋体" w:hint="default"/>
          <w:iCs/>
          <w:sz w:val="24"/>
          <w:szCs w:val="24"/>
        </w:rPr>
        <w:t>形成了智能信息系统及复杂网络、计算机视觉、未来网络、信息安全等4个研究方向。</w:t>
      </w:r>
      <w:r w:rsidRPr="00DB2D78">
        <w:rPr>
          <w:rStyle w:val="fontstyle31"/>
          <w:rFonts w:asciiTheme="minorEastAsia" w:eastAsiaTheme="minorEastAsia" w:hAnsiTheme="minorEastAsia" w:cs="宋体" w:hint="default"/>
          <w:b/>
          <w:bCs/>
          <w:iCs/>
          <w:sz w:val="24"/>
          <w:szCs w:val="24"/>
        </w:rPr>
        <w:t>网络空间安全一级学科</w:t>
      </w:r>
      <w:r w:rsidRPr="00DB2D78">
        <w:rPr>
          <w:rStyle w:val="fontstyle31"/>
          <w:rFonts w:asciiTheme="minorEastAsia" w:eastAsiaTheme="minorEastAsia" w:hAnsiTheme="minorEastAsia" w:cs="宋体" w:hint="default"/>
          <w:iCs/>
          <w:sz w:val="24"/>
          <w:szCs w:val="24"/>
        </w:rPr>
        <w:t>凝练了密码学及应用、网络与信息安全、安全算法理论、安全数学基础等4个研究方向。</w:t>
      </w:r>
    </w:p>
    <w:p w:rsidR="00235140" w:rsidRPr="00DB2D78" w:rsidRDefault="00235140" w:rsidP="00106F03">
      <w:pPr>
        <w:pStyle w:val="4"/>
        <w:rPr>
          <w:rStyle w:val="fontstyle41"/>
          <w:rFonts w:asciiTheme="majorHAnsi" w:hAnsiTheme="majorHAnsi"/>
          <w:color w:val="auto"/>
          <w:sz w:val="24"/>
          <w:szCs w:val="24"/>
        </w:rPr>
      </w:pPr>
      <w:r w:rsidRPr="00DB2D78">
        <w:rPr>
          <w:rStyle w:val="fontstyle41"/>
          <w:rFonts w:asciiTheme="majorHAnsi" w:hAnsiTheme="majorHAnsi" w:hint="eastAsia"/>
          <w:color w:val="auto"/>
          <w:sz w:val="24"/>
          <w:szCs w:val="24"/>
        </w:rPr>
        <w:t>六、人才培养</w:t>
      </w:r>
    </w:p>
    <w:p w:rsidR="00235140" w:rsidRPr="00DB2D78" w:rsidRDefault="009C397A" w:rsidP="00106F03">
      <w:pPr>
        <w:spacing w:line="520" w:lineRule="exact"/>
        <w:ind w:firstLineChars="200" w:firstLine="480"/>
        <w:rPr>
          <w:rStyle w:val="fontstyle31"/>
          <w:rFonts w:asciiTheme="minorEastAsia" w:eastAsiaTheme="minorEastAsia" w:hAnsiTheme="minorEastAsia" w:cs="宋体" w:hint="default"/>
          <w:sz w:val="24"/>
          <w:szCs w:val="24"/>
        </w:rPr>
      </w:pPr>
      <w:r w:rsidRPr="00DB2D78">
        <w:rPr>
          <w:rFonts w:asciiTheme="minorEastAsia" w:hAnsiTheme="minorEastAsia" w:cs="Tahoma" w:hint="eastAsia"/>
          <w:color w:val="000000"/>
          <w:kern w:val="0"/>
          <w:sz w:val="24"/>
          <w:szCs w:val="24"/>
        </w:rPr>
        <w:t>全日制研究生在校189人，</w:t>
      </w:r>
      <w:r w:rsidR="00D86B1B" w:rsidRPr="00DB2D78">
        <w:rPr>
          <w:rStyle w:val="fontstyle31"/>
          <w:rFonts w:cs="宋体" w:hint="default"/>
          <w:iCs/>
          <w:sz w:val="24"/>
          <w:szCs w:val="24"/>
        </w:rPr>
        <w:t>毕业16届636名全日制硕士研究生。</w:t>
      </w:r>
      <w:r w:rsidRPr="00DB2D78">
        <w:rPr>
          <w:rFonts w:asciiTheme="minorEastAsia" w:hAnsiTheme="minorEastAsia" w:cs="Tahoma" w:hint="eastAsia"/>
          <w:color w:val="000000"/>
          <w:kern w:val="0"/>
          <w:sz w:val="24"/>
          <w:szCs w:val="24"/>
        </w:rPr>
        <w:t>近三年研究生发表论文147篇，其中SCI收录17篇、EI收录10篇；</w:t>
      </w:r>
      <w:r w:rsidRPr="00DB2D78">
        <w:rPr>
          <w:rFonts w:asciiTheme="minorEastAsia" w:hAnsiTheme="minorEastAsia" w:cs="仿宋_GB2312" w:hint="eastAsia"/>
          <w:sz w:val="24"/>
          <w:szCs w:val="24"/>
        </w:rPr>
        <w:t>2016届硕士毕业生高水平论文发表率列全校第一。</w:t>
      </w:r>
      <w:r w:rsidRPr="00DB2D78">
        <w:rPr>
          <w:rFonts w:asciiTheme="minorEastAsia" w:hAnsiTheme="minorEastAsia" w:cs="Tahoma" w:hint="eastAsia"/>
          <w:color w:val="000000"/>
          <w:kern w:val="0"/>
          <w:sz w:val="24"/>
          <w:szCs w:val="24"/>
        </w:rPr>
        <w:t>获山东省研究生优秀科技创新成果奖4项，</w:t>
      </w:r>
      <w:r w:rsidRPr="00DB2D78">
        <w:rPr>
          <w:rFonts w:asciiTheme="minorEastAsia" w:hAnsiTheme="minorEastAsia" w:cs="仿宋_GB2312" w:hint="eastAsia"/>
          <w:sz w:val="24"/>
          <w:szCs w:val="24"/>
        </w:rPr>
        <w:t>3篇论文获评山东省优秀硕士学位论文，13篇论文获评青岛大学优秀硕士学位论文，1人获第四届工程硕士实习实践优秀成果奖，1人</w:t>
      </w:r>
      <w:r w:rsidRPr="00DB2D78">
        <w:rPr>
          <w:rFonts w:asciiTheme="minorEastAsia" w:hAnsiTheme="minorEastAsia" w:cs="仿宋_GB2312"/>
          <w:sz w:val="24"/>
          <w:szCs w:val="24"/>
        </w:rPr>
        <w:t>获</w:t>
      </w:r>
      <w:r w:rsidRPr="00DB2D78">
        <w:rPr>
          <w:rFonts w:asciiTheme="minorEastAsia" w:hAnsiTheme="minorEastAsia" w:cs="仿宋_GB2312" w:hint="eastAsia"/>
          <w:sz w:val="24"/>
          <w:szCs w:val="24"/>
        </w:rPr>
        <w:t>山东省专业学位研究生优秀实践成果一等奖</w:t>
      </w:r>
      <w:r w:rsidRPr="00DB2D78">
        <w:rPr>
          <w:rFonts w:asciiTheme="minorEastAsia" w:hAnsiTheme="minorEastAsia" w:cs="Tahoma" w:hint="eastAsia"/>
          <w:color w:val="000000"/>
          <w:kern w:val="0"/>
          <w:sz w:val="24"/>
          <w:szCs w:val="24"/>
        </w:rPr>
        <w:t>。</w:t>
      </w:r>
    </w:p>
    <w:p w:rsidR="007E3F03" w:rsidRPr="00DB2D78" w:rsidRDefault="00D86B1B" w:rsidP="007E2DB4">
      <w:pPr>
        <w:pStyle w:val="4"/>
        <w:rPr>
          <w:rFonts w:asciiTheme="minorEastAsia" w:eastAsiaTheme="minorEastAsia" w:hAnsiTheme="minorEastAsia"/>
          <w:sz w:val="24"/>
          <w:szCs w:val="24"/>
        </w:rPr>
      </w:pPr>
      <w:r w:rsidRPr="00DB2D78">
        <w:rPr>
          <w:rFonts w:asciiTheme="minorEastAsia" w:eastAsiaTheme="minorEastAsia" w:hAnsiTheme="minorEastAsia" w:hint="eastAsia"/>
          <w:sz w:val="24"/>
          <w:szCs w:val="24"/>
        </w:rPr>
        <w:t>七、</w:t>
      </w:r>
      <w:r w:rsidR="007E3F03" w:rsidRPr="00DB2D78">
        <w:rPr>
          <w:rFonts w:asciiTheme="minorEastAsia" w:eastAsiaTheme="minorEastAsia" w:hAnsiTheme="minorEastAsia" w:hint="eastAsia"/>
          <w:sz w:val="24"/>
          <w:szCs w:val="24"/>
        </w:rPr>
        <w:t>就业去向</w:t>
      </w:r>
    </w:p>
    <w:p w:rsidR="00D86B1B" w:rsidRPr="00DB2D78" w:rsidRDefault="00D86B1B" w:rsidP="00106F03">
      <w:pPr>
        <w:spacing w:line="360" w:lineRule="auto"/>
        <w:ind w:firstLineChars="200" w:firstLine="480"/>
        <w:rPr>
          <w:rFonts w:asciiTheme="minorEastAsia" w:hAnsiTheme="minorEastAsia" w:cs="宋体"/>
          <w:sz w:val="24"/>
          <w:szCs w:val="24"/>
        </w:rPr>
      </w:pPr>
      <w:r w:rsidRPr="00DB2D78">
        <w:rPr>
          <w:rStyle w:val="fontstyle31"/>
          <w:rFonts w:cs="宋体" w:hint="default"/>
          <w:iCs/>
          <w:sz w:val="24"/>
          <w:szCs w:val="24"/>
        </w:rPr>
        <w:t>多名研究生进入国内外著名高校和科研机构攻读博士研究生，深造单位主要包括以中国科学院为代表的高水平科研院所及北京大学、浙江大学、中国科学技术大学、复旦大学、华中科技大学、哈尔滨工业大学、北京航空航天大学等“985”高校。本科生、研究生初次就业率均超过90%。就业去向除党政机关、事业单位外，众多毕业生入职阿里、腾讯、百度、华为、朗讯、联通、携程、美团等计算机、互联网、大数据行业著名公司，并呈逐年上升趋势。</w:t>
      </w:r>
    </w:p>
    <w:p w:rsidR="00C627A3" w:rsidRPr="00DB2D78" w:rsidRDefault="00D86B1B" w:rsidP="007E2DB4">
      <w:pPr>
        <w:pStyle w:val="4"/>
        <w:rPr>
          <w:rFonts w:asciiTheme="minorEastAsia" w:eastAsiaTheme="minorEastAsia" w:hAnsiTheme="minorEastAsia"/>
          <w:sz w:val="24"/>
          <w:szCs w:val="24"/>
        </w:rPr>
      </w:pPr>
      <w:r w:rsidRPr="00DB2D78">
        <w:rPr>
          <w:rFonts w:asciiTheme="minorEastAsia" w:eastAsiaTheme="minorEastAsia" w:hAnsiTheme="minorEastAsia" w:hint="eastAsia"/>
          <w:sz w:val="24"/>
          <w:szCs w:val="24"/>
        </w:rPr>
        <w:t>八、</w:t>
      </w:r>
      <w:r w:rsidR="00C627A3" w:rsidRPr="00DB2D78">
        <w:rPr>
          <w:rFonts w:asciiTheme="minorEastAsia" w:eastAsiaTheme="minorEastAsia" w:hAnsiTheme="minorEastAsia" w:hint="eastAsia"/>
          <w:sz w:val="24"/>
          <w:szCs w:val="24"/>
        </w:rPr>
        <w:t>招生</w:t>
      </w:r>
      <w:r w:rsidR="007E51D1" w:rsidRPr="00DB2D78">
        <w:rPr>
          <w:rFonts w:asciiTheme="minorEastAsia" w:eastAsiaTheme="minorEastAsia" w:hAnsiTheme="minorEastAsia" w:hint="eastAsia"/>
          <w:sz w:val="24"/>
          <w:szCs w:val="24"/>
        </w:rPr>
        <w:t>名额</w:t>
      </w:r>
    </w:p>
    <w:p w:rsidR="003956DC" w:rsidRPr="00DB2D78" w:rsidRDefault="007E51D1" w:rsidP="00BC0F60">
      <w:pPr>
        <w:spacing w:line="360" w:lineRule="auto"/>
        <w:ind w:firstLineChars="250" w:firstLine="600"/>
        <w:rPr>
          <w:rFonts w:asciiTheme="minorEastAsia" w:hAnsiTheme="minorEastAsia"/>
          <w:sz w:val="24"/>
          <w:szCs w:val="24"/>
        </w:rPr>
      </w:pPr>
      <w:bookmarkStart w:id="0" w:name="_GoBack"/>
      <w:bookmarkEnd w:id="0"/>
      <w:r w:rsidRPr="00DB2D78">
        <w:rPr>
          <w:rFonts w:asciiTheme="minorEastAsia" w:hAnsiTheme="minorEastAsia" w:cs="Tahoma" w:hint="eastAsia"/>
          <w:color w:val="000000"/>
          <w:sz w:val="24"/>
          <w:szCs w:val="24"/>
        </w:rPr>
        <w:t>我院</w:t>
      </w:r>
      <w:r w:rsidRPr="00DB2D78">
        <w:rPr>
          <w:rFonts w:asciiTheme="minorEastAsia" w:hAnsiTheme="minorEastAsia" w:cs="Tahoma"/>
          <w:color w:val="000000"/>
          <w:sz w:val="24"/>
          <w:szCs w:val="24"/>
        </w:rPr>
        <w:t>201</w:t>
      </w:r>
      <w:r w:rsidR="007E3F03" w:rsidRPr="00DB2D78">
        <w:rPr>
          <w:rFonts w:asciiTheme="minorEastAsia" w:hAnsiTheme="minorEastAsia" w:cs="Tahoma" w:hint="eastAsia"/>
          <w:color w:val="000000"/>
          <w:sz w:val="24"/>
          <w:szCs w:val="24"/>
        </w:rPr>
        <w:t>9</w:t>
      </w:r>
      <w:r w:rsidRPr="00DB2D78">
        <w:rPr>
          <w:rFonts w:asciiTheme="minorEastAsia" w:hAnsiTheme="minorEastAsia" w:cs="Tahoma" w:hint="eastAsia"/>
          <w:color w:val="000000"/>
          <w:sz w:val="24"/>
          <w:szCs w:val="24"/>
        </w:rPr>
        <w:t>年计划招收硕士研究生</w:t>
      </w:r>
      <w:r w:rsidR="007E3F03" w:rsidRPr="00DB2D78">
        <w:rPr>
          <w:rFonts w:asciiTheme="minorEastAsia" w:hAnsiTheme="minorEastAsia" w:cs="Tahoma" w:hint="eastAsia"/>
          <w:color w:val="000000"/>
          <w:sz w:val="24"/>
          <w:szCs w:val="24"/>
        </w:rPr>
        <w:t>8</w:t>
      </w:r>
      <w:r w:rsidR="00121956" w:rsidRPr="00DB2D78">
        <w:rPr>
          <w:rFonts w:asciiTheme="minorEastAsia" w:hAnsiTheme="minorEastAsia" w:cs="Tahoma" w:hint="eastAsia"/>
          <w:color w:val="000000"/>
          <w:sz w:val="24"/>
          <w:szCs w:val="24"/>
        </w:rPr>
        <w:t>2</w:t>
      </w:r>
      <w:r w:rsidRPr="00DB2D78">
        <w:rPr>
          <w:rFonts w:asciiTheme="minorEastAsia" w:hAnsiTheme="minorEastAsia" w:cs="Tahoma" w:hint="eastAsia"/>
          <w:color w:val="000000"/>
          <w:sz w:val="24"/>
          <w:szCs w:val="24"/>
        </w:rPr>
        <w:t>名，其中：计算机科学与技术</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学术学位</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17人、</w:t>
      </w:r>
      <w:r w:rsidR="007E3F03" w:rsidRPr="00DB2D78">
        <w:rPr>
          <w:rFonts w:asciiTheme="minorEastAsia" w:hAnsiTheme="minorEastAsia" w:cs="Tahoma" w:hint="eastAsia"/>
          <w:color w:val="000000"/>
          <w:sz w:val="24"/>
          <w:szCs w:val="24"/>
        </w:rPr>
        <w:t>软件工程</w:t>
      </w:r>
      <w:r w:rsidR="007E3F03" w:rsidRPr="00DB2D78">
        <w:rPr>
          <w:rFonts w:asciiTheme="minorEastAsia" w:hAnsiTheme="minorEastAsia" w:cs="Tahoma"/>
          <w:color w:val="000000"/>
          <w:sz w:val="24"/>
          <w:szCs w:val="24"/>
        </w:rPr>
        <w:t>(</w:t>
      </w:r>
      <w:r w:rsidR="007E3F03" w:rsidRPr="00DB2D78">
        <w:rPr>
          <w:rFonts w:asciiTheme="minorEastAsia" w:hAnsiTheme="minorEastAsia" w:cs="Tahoma" w:hint="eastAsia"/>
          <w:color w:val="000000"/>
          <w:sz w:val="24"/>
          <w:szCs w:val="24"/>
        </w:rPr>
        <w:t>学术学位</w:t>
      </w:r>
      <w:r w:rsidR="007E3F03" w:rsidRPr="00DB2D78">
        <w:rPr>
          <w:rFonts w:asciiTheme="minorEastAsia" w:hAnsiTheme="minorEastAsia" w:cs="Tahoma"/>
          <w:color w:val="000000"/>
          <w:sz w:val="24"/>
          <w:szCs w:val="24"/>
        </w:rPr>
        <w:t>)</w:t>
      </w:r>
      <w:r w:rsidR="007E3F03" w:rsidRPr="00DB2D78">
        <w:rPr>
          <w:rFonts w:asciiTheme="minorEastAsia" w:hAnsiTheme="minorEastAsia" w:cs="Tahoma" w:hint="eastAsia"/>
          <w:color w:val="000000"/>
          <w:sz w:val="24"/>
          <w:szCs w:val="24"/>
        </w:rPr>
        <w:t>10人、</w:t>
      </w:r>
      <w:r w:rsidRPr="00DB2D78">
        <w:rPr>
          <w:rFonts w:asciiTheme="minorEastAsia" w:hAnsiTheme="minorEastAsia" w:cs="Tahoma" w:hint="eastAsia"/>
          <w:color w:val="000000"/>
          <w:sz w:val="24"/>
          <w:szCs w:val="24"/>
        </w:rPr>
        <w:t>网络空间安全</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学术学位</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7人、计算机技术</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专业学位</w:t>
      </w:r>
      <w:r w:rsidRPr="00DB2D78">
        <w:rPr>
          <w:rFonts w:asciiTheme="minorEastAsia" w:hAnsiTheme="minorEastAsia" w:cs="Tahoma"/>
          <w:color w:val="000000"/>
          <w:sz w:val="24"/>
          <w:szCs w:val="24"/>
        </w:rPr>
        <w:t>)3</w:t>
      </w:r>
      <w:r w:rsidRPr="00DB2D78">
        <w:rPr>
          <w:rFonts w:asciiTheme="minorEastAsia" w:hAnsiTheme="minorEastAsia" w:cs="Tahoma" w:hint="eastAsia"/>
          <w:color w:val="000000"/>
          <w:sz w:val="24"/>
          <w:szCs w:val="24"/>
        </w:rPr>
        <w:t>6人、计算机技术</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非全日制专业学位</w:t>
      </w:r>
      <w:r w:rsidRPr="00DB2D78">
        <w:rPr>
          <w:rFonts w:asciiTheme="minorEastAsia" w:hAnsiTheme="minorEastAsia" w:cs="Tahoma"/>
          <w:color w:val="000000"/>
          <w:sz w:val="24"/>
          <w:szCs w:val="24"/>
        </w:rPr>
        <w:t>)</w:t>
      </w:r>
      <w:r w:rsidRPr="00DB2D78">
        <w:rPr>
          <w:rFonts w:asciiTheme="minorEastAsia" w:hAnsiTheme="minorEastAsia" w:cs="Tahoma" w:hint="eastAsia"/>
          <w:color w:val="000000"/>
          <w:sz w:val="24"/>
          <w:szCs w:val="24"/>
        </w:rPr>
        <w:t>12人。</w:t>
      </w:r>
      <w:r w:rsidR="007E3F03" w:rsidRPr="00DB2D78">
        <w:rPr>
          <w:rFonts w:asciiTheme="minorEastAsia" w:hAnsiTheme="minorEastAsia" w:cs="Tahoma" w:hint="eastAsia"/>
          <w:color w:val="000000"/>
          <w:sz w:val="24"/>
          <w:szCs w:val="24"/>
        </w:rPr>
        <w:t>除计算机技术（全日制专业学位）</w:t>
      </w:r>
      <w:r w:rsidR="004E35A4" w:rsidRPr="00DB2D78">
        <w:rPr>
          <w:rFonts w:asciiTheme="minorEastAsia" w:hAnsiTheme="minorEastAsia" w:cs="Tahoma" w:hint="eastAsia"/>
          <w:color w:val="000000"/>
          <w:sz w:val="24"/>
          <w:szCs w:val="24"/>
        </w:rPr>
        <w:t>外，</w:t>
      </w:r>
      <w:r w:rsidR="00121956" w:rsidRPr="00DB2D78">
        <w:rPr>
          <w:rFonts w:asciiTheme="minorEastAsia" w:hAnsiTheme="minorEastAsia" w:cs="Tahoma" w:hint="eastAsia"/>
          <w:color w:val="000000"/>
          <w:sz w:val="24"/>
          <w:szCs w:val="24"/>
        </w:rPr>
        <w:t>各专业均有名额接收调剂，欢迎计算机类及相近专业考生通过调剂平台填报</w:t>
      </w:r>
      <w:r w:rsidR="00D86B1B" w:rsidRPr="00DB2D78">
        <w:rPr>
          <w:rFonts w:asciiTheme="minorEastAsia" w:hAnsiTheme="minorEastAsia" w:cs="Tahoma" w:hint="eastAsia"/>
          <w:color w:val="000000"/>
          <w:sz w:val="24"/>
          <w:szCs w:val="24"/>
        </w:rPr>
        <w:t>调剂志愿</w:t>
      </w:r>
      <w:r w:rsidR="00121956" w:rsidRPr="00DB2D78">
        <w:rPr>
          <w:rFonts w:asciiTheme="minorEastAsia" w:hAnsiTheme="minorEastAsia" w:cs="Tahoma" w:hint="eastAsia"/>
          <w:color w:val="000000"/>
          <w:sz w:val="24"/>
          <w:szCs w:val="24"/>
        </w:rPr>
        <w:t>。</w:t>
      </w:r>
    </w:p>
    <w:p w:rsidR="00134EE1" w:rsidRDefault="00134EE1" w:rsidP="007E2DB4">
      <w:pPr>
        <w:spacing w:line="360" w:lineRule="auto"/>
        <w:rPr>
          <w:rFonts w:asciiTheme="minorEastAsia" w:hAnsiTheme="minorEastAsia" w:cs="宋体"/>
          <w:sz w:val="24"/>
          <w:szCs w:val="24"/>
        </w:rPr>
      </w:pPr>
    </w:p>
    <w:p w:rsidR="003956DC" w:rsidRPr="00DB2D78" w:rsidRDefault="00CC0072" w:rsidP="007E2DB4">
      <w:pPr>
        <w:spacing w:line="360" w:lineRule="auto"/>
        <w:rPr>
          <w:rFonts w:asciiTheme="minorEastAsia" w:hAnsiTheme="minorEastAsia"/>
          <w:sz w:val="24"/>
          <w:szCs w:val="24"/>
        </w:rPr>
      </w:pPr>
      <w:r w:rsidRPr="00DB2D78">
        <w:rPr>
          <w:rFonts w:asciiTheme="minorEastAsia" w:hAnsiTheme="minorEastAsia" w:cs="宋体" w:hint="eastAsia"/>
          <w:sz w:val="24"/>
          <w:szCs w:val="24"/>
        </w:rPr>
        <w:lastRenderedPageBreak/>
        <w:t>官方网站：</w:t>
      </w:r>
      <w:hyperlink r:id="rId8" w:history="1">
        <w:r w:rsidRPr="00DB2D78">
          <w:rPr>
            <w:rFonts w:asciiTheme="minorEastAsia" w:hAnsiTheme="minorEastAsia" w:cs="宋体" w:hint="eastAsia"/>
            <w:sz w:val="24"/>
            <w:szCs w:val="24"/>
          </w:rPr>
          <w:t>www.qdu.edu.cn</w:t>
        </w:r>
      </w:hyperlink>
      <w:r w:rsidRPr="00DB2D78">
        <w:rPr>
          <w:rFonts w:asciiTheme="minorEastAsia" w:hAnsiTheme="minorEastAsia" w:cs="宋体" w:hint="eastAsia"/>
          <w:sz w:val="24"/>
          <w:szCs w:val="24"/>
        </w:rPr>
        <w:t>＞院部设置＞计算机科学技术学院</w:t>
      </w:r>
    </w:p>
    <w:p w:rsidR="003956DC" w:rsidRPr="00DB2D78" w:rsidRDefault="003956DC" w:rsidP="007E2DB4">
      <w:pPr>
        <w:spacing w:line="360" w:lineRule="auto"/>
        <w:rPr>
          <w:rFonts w:asciiTheme="minorEastAsia" w:hAnsiTheme="minorEastAsia"/>
          <w:sz w:val="24"/>
          <w:szCs w:val="24"/>
        </w:rPr>
      </w:pPr>
      <w:r w:rsidRPr="00DB2D78">
        <w:rPr>
          <w:rFonts w:asciiTheme="minorEastAsia" w:hAnsiTheme="minorEastAsia" w:hint="eastAsia"/>
          <w:sz w:val="24"/>
          <w:szCs w:val="24"/>
        </w:rPr>
        <w:t>联系人：</w:t>
      </w:r>
      <w:r w:rsidR="007E3F03" w:rsidRPr="00DB2D78">
        <w:rPr>
          <w:rFonts w:asciiTheme="minorEastAsia" w:hAnsiTheme="minorEastAsia" w:hint="eastAsia"/>
          <w:sz w:val="24"/>
          <w:szCs w:val="24"/>
        </w:rPr>
        <w:t>杨</w:t>
      </w:r>
      <w:r w:rsidRPr="00DB2D78">
        <w:rPr>
          <w:rFonts w:asciiTheme="minorEastAsia" w:hAnsiTheme="minorEastAsia" w:hint="eastAsia"/>
          <w:sz w:val="24"/>
          <w:szCs w:val="24"/>
        </w:rPr>
        <w:t>老师</w:t>
      </w:r>
    </w:p>
    <w:p w:rsidR="00DB2D78" w:rsidRPr="00DB2D78" w:rsidRDefault="00DB2D78" w:rsidP="007E2DB4">
      <w:pPr>
        <w:spacing w:line="360" w:lineRule="auto"/>
        <w:rPr>
          <w:rFonts w:asciiTheme="minorEastAsia" w:hAnsiTheme="minorEastAsia"/>
          <w:sz w:val="24"/>
          <w:szCs w:val="24"/>
        </w:rPr>
      </w:pPr>
      <w:r w:rsidRPr="00DB2D78">
        <w:rPr>
          <w:rFonts w:asciiTheme="minorEastAsia" w:hAnsiTheme="minorEastAsia" w:hint="eastAsia"/>
          <w:sz w:val="24"/>
          <w:szCs w:val="24"/>
        </w:rPr>
        <w:t>邮箱：</w:t>
      </w:r>
      <w:r w:rsidR="00893A46" w:rsidRPr="00893A46">
        <w:rPr>
          <w:rFonts w:asciiTheme="minorEastAsia" w:hAnsiTheme="minorEastAsia"/>
          <w:sz w:val="24"/>
          <w:szCs w:val="24"/>
        </w:rPr>
        <w:t>yang_qdu@163.com</w:t>
      </w:r>
    </w:p>
    <w:p w:rsidR="003956DC" w:rsidRPr="00DB2D78" w:rsidRDefault="003956DC" w:rsidP="007E2DB4">
      <w:pPr>
        <w:spacing w:line="360" w:lineRule="auto"/>
        <w:rPr>
          <w:rFonts w:asciiTheme="minorEastAsia" w:hAnsiTheme="minorEastAsia"/>
          <w:sz w:val="24"/>
          <w:szCs w:val="24"/>
        </w:rPr>
      </w:pPr>
      <w:r w:rsidRPr="00DB2D78">
        <w:rPr>
          <w:rFonts w:asciiTheme="minorEastAsia" w:hAnsiTheme="minorEastAsia" w:hint="eastAsia"/>
          <w:sz w:val="24"/>
          <w:szCs w:val="24"/>
        </w:rPr>
        <w:t>电话：0532-85955812</w:t>
      </w:r>
    </w:p>
    <w:p w:rsidR="003956DC" w:rsidRPr="00DB2D78" w:rsidRDefault="003956DC" w:rsidP="007E2DB4">
      <w:pPr>
        <w:spacing w:line="360" w:lineRule="auto"/>
        <w:rPr>
          <w:rFonts w:asciiTheme="minorEastAsia" w:hAnsiTheme="minorEastAsia"/>
          <w:sz w:val="24"/>
          <w:szCs w:val="24"/>
        </w:rPr>
      </w:pPr>
      <w:r w:rsidRPr="00DB2D78">
        <w:rPr>
          <w:rFonts w:asciiTheme="minorEastAsia" w:hAnsiTheme="minorEastAsia" w:hint="eastAsia"/>
          <w:sz w:val="24"/>
          <w:szCs w:val="24"/>
        </w:rPr>
        <w:t>QQ</w:t>
      </w:r>
      <w:r w:rsidR="00510FE5" w:rsidRPr="00DB2D78">
        <w:rPr>
          <w:rFonts w:asciiTheme="minorEastAsia" w:hAnsiTheme="minorEastAsia" w:hint="eastAsia"/>
          <w:sz w:val="24"/>
          <w:szCs w:val="24"/>
        </w:rPr>
        <w:t>群</w:t>
      </w:r>
      <w:r w:rsidR="00315621" w:rsidRPr="00DB2D78">
        <w:rPr>
          <w:rFonts w:asciiTheme="minorEastAsia" w:hAnsiTheme="minorEastAsia" w:hint="eastAsia"/>
          <w:sz w:val="24"/>
          <w:szCs w:val="24"/>
        </w:rPr>
        <w:t>：</w:t>
      </w:r>
      <w:r w:rsidR="004E35A4" w:rsidRPr="00DB2D78">
        <w:rPr>
          <w:rFonts w:asciiTheme="minorEastAsia" w:hAnsiTheme="minorEastAsia" w:hint="eastAsia"/>
          <w:sz w:val="24"/>
          <w:szCs w:val="24"/>
        </w:rPr>
        <w:t>794986364</w:t>
      </w:r>
      <w:r w:rsidR="00510FE5" w:rsidRPr="00DB2D78">
        <w:rPr>
          <w:rFonts w:asciiTheme="minorEastAsia" w:hAnsiTheme="minorEastAsia" w:hint="eastAsia"/>
          <w:sz w:val="24"/>
          <w:szCs w:val="24"/>
        </w:rPr>
        <w:t xml:space="preserve"> 201</w:t>
      </w:r>
      <w:r w:rsidR="00D06E9F" w:rsidRPr="00DB2D78">
        <w:rPr>
          <w:rFonts w:asciiTheme="minorEastAsia" w:hAnsiTheme="minorEastAsia" w:hint="eastAsia"/>
          <w:sz w:val="24"/>
          <w:szCs w:val="24"/>
        </w:rPr>
        <w:t>9</w:t>
      </w:r>
      <w:r w:rsidR="00510FE5" w:rsidRPr="00DB2D78">
        <w:rPr>
          <w:rFonts w:asciiTheme="minorEastAsia" w:hAnsiTheme="minorEastAsia" w:hint="eastAsia"/>
          <w:sz w:val="24"/>
          <w:szCs w:val="24"/>
        </w:rPr>
        <w:t>青大计科</w:t>
      </w:r>
      <w:r w:rsidR="00D06E9F" w:rsidRPr="00DB2D78">
        <w:rPr>
          <w:rFonts w:asciiTheme="minorEastAsia" w:hAnsiTheme="minorEastAsia" w:hint="eastAsia"/>
          <w:sz w:val="24"/>
          <w:szCs w:val="24"/>
        </w:rPr>
        <w:t>院研究生</w:t>
      </w:r>
      <w:r w:rsidR="00510FE5" w:rsidRPr="00DB2D78">
        <w:rPr>
          <w:rFonts w:asciiTheme="minorEastAsia" w:hAnsiTheme="minorEastAsia" w:hint="eastAsia"/>
          <w:sz w:val="24"/>
          <w:szCs w:val="24"/>
        </w:rPr>
        <w:t>调剂群</w:t>
      </w:r>
    </w:p>
    <w:p w:rsidR="007E2DB4" w:rsidRPr="00DB2D78" w:rsidRDefault="003956DC" w:rsidP="007E2DB4">
      <w:pPr>
        <w:spacing w:line="360" w:lineRule="auto"/>
        <w:rPr>
          <w:rFonts w:asciiTheme="minorEastAsia" w:hAnsiTheme="minorEastAsia"/>
          <w:sz w:val="24"/>
          <w:szCs w:val="24"/>
        </w:rPr>
      </w:pPr>
      <w:r w:rsidRPr="00DB2D78">
        <w:rPr>
          <w:rFonts w:asciiTheme="minorEastAsia" w:hAnsiTheme="minorEastAsia" w:hint="eastAsia"/>
          <w:sz w:val="24"/>
          <w:szCs w:val="24"/>
        </w:rPr>
        <w:t>欢迎计算机类、电子信息类、自动化类、数学类等</w:t>
      </w:r>
      <w:r w:rsidR="007E51D1" w:rsidRPr="00DB2D78">
        <w:rPr>
          <w:rFonts w:asciiTheme="minorEastAsia" w:hAnsiTheme="minorEastAsia" w:hint="eastAsia"/>
          <w:sz w:val="24"/>
          <w:szCs w:val="24"/>
        </w:rPr>
        <w:t>相关</w:t>
      </w:r>
      <w:r w:rsidRPr="00DB2D78">
        <w:rPr>
          <w:rFonts w:asciiTheme="minorEastAsia" w:hAnsiTheme="minorEastAsia" w:hint="eastAsia"/>
          <w:sz w:val="24"/>
          <w:szCs w:val="24"/>
        </w:rPr>
        <w:t>本科专业学生报考</w:t>
      </w:r>
      <w:r w:rsidR="00776FCA" w:rsidRPr="00DB2D78">
        <w:rPr>
          <w:rFonts w:asciiTheme="minorEastAsia" w:hAnsiTheme="minorEastAsia" w:hint="eastAsia"/>
          <w:sz w:val="24"/>
          <w:szCs w:val="24"/>
        </w:rPr>
        <w:t>。</w:t>
      </w:r>
    </w:p>
    <w:sectPr w:rsidR="007E2DB4" w:rsidRPr="00DB2D78" w:rsidSect="004E5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45" w:rsidRDefault="00F34B45" w:rsidP="00C627A3">
      <w:r>
        <w:separator/>
      </w:r>
    </w:p>
  </w:endnote>
  <w:endnote w:type="continuationSeparator" w:id="0">
    <w:p w:rsidR="00F34B45" w:rsidRDefault="00F34B45" w:rsidP="00C62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45" w:rsidRDefault="00F34B45" w:rsidP="00C627A3">
      <w:r>
        <w:separator/>
      </w:r>
    </w:p>
  </w:footnote>
  <w:footnote w:type="continuationSeparator" w:id="0">
    <w:p w:rsidR="00F34B45" w:rsidRDefault="00F34B45" w:rsidP="00C62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92CC7"/>
    <w:multiLevelType w:val="hybridMultilevel"/>
    <w:tmpl w:val="5F467386"/>
    <w:lvl w:ilvl="0" w:tplc="C03AFA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F5E"/>
    <w:rsid w:val="000023EE"/>
    <w:rsid w:val="00027830"/>
    <w:rsid w:val="0003663C"/>
    <w:rsid w:val="00044CD1"/>
    <w:rsid w:val="0008321D"/>
    <w:rsid w:val="000D6FC7"/>
    <w:rsid w:val="000E67B8"/>
    <w:rsid w:val="00106F03"/>
    <w:rsid w:val="00121956"/>
    <w:rsid w:val="00134EE1"/>
    <w:rsid w:val="0018113C"/>
    <w:rsid w:val="001C0E42"/>
    <w:rsid w:val="00227E38"/>
    <w:rsid w:val="00235140"/>
    <w:rsid w:val="00272F5E"/>
    <w:rsid w:val="002A7A85"/>
    <w:rsid w:val="002D4059"/>
    <w:rsid w:val="002D70D1"/>
    <w:rsid w:val="00315621"/>
    <w:rsid w:val="00366ECC"/>
    <w:rsid w:val="003956DC"/>
    <w:rsid w:val="00415292"/>
    <w:rsid w:val="004828C7"/>
    <w:rsid w:val="004D12EB"/>
    <w:rsid w:val="004E35A4"/>
    <w:rsid w:val="004E517A"/>
    <w:rsid w:val="004F4C2E"/>
    <w:rsid w:val="00510FE5"/>
    <w:rsid w:val="00567ABC"/>
    <w:rsid w:val="005C0F58"/>
    <w:rsid w:val="005F3C06"/>
    <w:rsid w:val="006750AC"/>
    <w:rsid w:val="00690F9B"/>
    <w:rsid w:val="006E7410"/>
    <w:rsid w:val="00776FCA"/>
    <w:rsid w:val="007A6ED2"/>
    <w:rsid w:val="007D1DCD"/>
    <w:rsid w:val="007D23E9"/>
    <w:rsid w:val="007E2DB4"/>
    <w:rsid w:val="007E3F03"/>
    <w:rsid w:val="007E51D1"/>
    <w:rsid w:val="00893A46"/>
    <w:rsid w:val="008F79CF"/>
    <w:rsid w:val="00914F03"/>
    <w:rsid w:val="00931E88"/>
    <w:rsid w:val="009C397A"/>
    <w:rsid w:val="00A4429C"/>
    <w:rsid w:val="00A739A8"/>
    <w:rsid w:val="00A77EE2"/>
    <w:rsid w:val="00AE47ED"/>
    <w:rsid w:val="00B20164"/>
    <w:rsid w:val="00B3127E"/>
    <w:rsid w:val="00B518A0"/>
    <w:rsid w:val="00BC0F60"/>
    <w:rsid w:val="00C34251"/>
    <w:rsid w:val="00C540EF"/>
    <w:rsid w:val="00C625BA"/>
    <w:rsid w:val="00C627A3"/>
    <w:rsid w:val="00CB3B8C"/>
    <w:rsid w:val="00CC0072"/>
    <w:rsid w:val="00CD6C59"/>
    <w:rsid w:val="00CE37B6"/>
    <w:rsid w:val="00CE4BED"/>
    <w:rsid w:val="00D06E9F"/>
    <w:rsid w:val="00D86B1B"/>
    <w:rsid w:val="00DB2D78"/>
    <w:rsid w:val="00E3520E"/>
    <w:rsid w:val="00E6630C"/>
    <w:rsid w:val="00E8308A"/>
    <w:rsid w:val="00EA21CE"/>
    <w:rsid w:val="00EA31F8"/>
    <w:rsid w:val="00EC0218"/>
    <w:rsid w:val="00F34B45"/>
    <w:rsid w:val="00FB49FB"/>
    <w:rsid w:val="00FF6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7A"/>
    <w:pPr>
      <w:widowControl w:val="0"/>
      <w:jc w:val="both"/>
    </w:pPr>
  </w:style>
  <w:style w:type="paragraph" w:styleId="1">
    <w:name w:val="heading 1"/>
    <w:basedOn w:val="a"/>
    <w:next w:val="a"/>
    <w:link w:val="1Char"/>
    <w:uiPriority w:val="9"/>
    <w:qFormat/>
    <w:rsid w:val="007E2D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2D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E2D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E2DB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7A3"/>
    <w:rPr>
      <w:sz w:val="18"/>
      <w:szCs w:val="18"/>
    </w:rPr>
  </w:style>
  <w:style w:type="paragraph" w:styleId="a4">
    <w:name w:val="footer"/>
    <w:basedOn w:val="a"/>
    <w:link w:val="Char0"/>
    <w:uiPriority w:val="99"/>
    <w:unhideWhenUsed/>
    <w:rsid w:val="00C6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C627A3"/>
    <w:rPr>
      <w:sz w:val="18"/>
      <w:szCs w:val="18"/>
    </w:rPr>
  </w:style>
  <w:style w:type="paragraph" w:styleId="a5">
    <w:name w:val="List Paragraph"/>
    <w:basedOn w:val="a"/>
    <w:uiPriority w:val="34"/>
    <w:qFormat/>
    <w:rsid w:val="004F4C2E"/>
    <w:pPr>
      <w:ind w:firstLineChars="200" w:firstLine="420"/>
    </w:pPr>
  </w:style>
  <w:style w:type="character" w:styleId="a6">
    <w:name w:val="Emphasis"/>
    <w:basedOn w:val="a0"/>
    <w:uiPriority w:val="20"/>
    <w:qFormat/>
    <w:rsid w:val="00227E38"/>
    <w:rPr>
      <w:i/>
      <w:iCs/>
    </w:rPr>
  </w:style>
  <w:style w:type="paragraph" w:customStyle="1" w:styleId="Char1">
    <w:name w:val="Char"/>
    <w:basedOn w:val="a"/>
    <w:semiHidden/>
    <w:rsid w:val="00366ECC"/>
    <w:pPr>
      <w:spacing w:line="360" w:lineRule="auto"/>
    </w:pPr>
    <w:rPr>
      <w:rFonts w:ascii="Times New Roman" w:eastAsia="黑体" w:hAnsi="Times New Roman" w:cs="Times New Roman"/>
      <w:b/>
      <w:sz w:val="28"/>
      <w:szCs w:val="24"/>
    </w:rPr>
  </w:style>
  <w:style w:type="character" w:customStyle="1" w:styleId="1Char">
    <w:name w:val="标题 1 Char"/>
    <w:basedOn w:val="a0"/>
    <w:link w:val="1"/>
    <w:uiPriority w:val="9"/>
    <w:rsid w:val="007E2DB4"/>
    <w:rPr>
      <w:b/>
      <w:bCs/>
      <w:kern w:val="44"/>
      <w:sz w:val="44"/>
      <w:szCs w:val="44"/>
    </w:rPr>
  </w:style>
  <w:style w:type="character" w:customStyle="1" w:styleId="2Char">
    <w:name w:val="标题 2 Char"/>
    <w:basedOn w:val="a0"/>
    <w:link w:val="2"/>
    <w:uiPriority w:val="9"/>
    <w:rsid w:val="007E2DB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E2DB4"/>
    <w:rPr>
      <w:b/>
      <w:bCs/>
      <w:sz w:val="32"/>
      <w:szCs w:val="32"/>
    </w:rPr>
  </w:style>
  <w:style w:type="character" w:customStyle="1" w:styleId="4Char">
    <w:name w:val="标题 4 Char"/>
    <w:basedOn w:val="a0"/>
    <w:link w:val="4"/>
    <w:uiPriority w:val="9"/>
    <w:rsid w:val="007E2DB4"/>
    <w:rPr>
      <w:rFonts w:asciiTheme="majorHAnsi" w:eastAsiaTheme="majorEastAsia" w:hAnsiTheme="majorHAnsi" w:cstheme="majorBidi"/>
      <w:b/>
      <w:bCs/>
      <w:sz w:val="28"/>
      <w:szCs w:val="28"/>
    </w:rPr>
  </w:style>
  <w:style w:type="character" w:customStyle="1" w:styleId="fontstyle31">
    <w:name w:val="fontstyle31"/>
    <w:basedOn w:val="a0"/>
    <w:qFormat/>
    <w:rsid w:val="00235140"/>
    <w:rPr>
      <w:rFonts w:ascii="宋体" w:eastAsia="宋体" w:hAnsi="宋体" w:hint="eastAsia"/>
      <w:color w:val="000000"/>
      <w:sz w:val="32"/>
      <w:szCs w:val="32"/>
    </w:rPr>
  </w:style>
  <w:style w:type="character" w:customStyle="1" w:styleId="fontstyle41">
    <w:name w:val="fontstyle41"/>
    <w:basedOn w:val="a0"/>
    <w:qFormat/>
    <w:rsid w:val="00235140"/>
    <w:rPr>
      <w:rFonts w:ascii="KaiTi_GB2312" w:hAnsi="KaiTi_GB2312" w:hint="default"/>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7A3"/>
    <w:rPr>
      <w:sz w:val="18"/>
      <w:szCs w:val="18"/>
    </w:rPr>
  </w:style>
  <w:style w:type="paragraph" w:styleId="a4">
    <w:name w:val="footer"/>
    <w:basedOn w:val="a"/>
    <w:link w:val="Char0"/>
    <w:uiPriority w:val="99"/>
    <w:unhideWhenUsed/>
    <w:rsid w:val="00C627A3"/>
    <w:pPr>
      <w:tabs>
        <w:tab w:val="center" w:pos="4153"/>
        <w:tab w:val="right" w:pos="8306"/>
      </w:tabs>
      <w:snapToGrid w:val="0"/>
      <w:jc w:val="left"/>
    </w:pPr>
    <w:rPr>
      <w:sz w:val="18"/>
      <w:szCs w:val="18"/>
    </w:rPr>
  </w:style>
  <w:style w:type="character" w:customStyle="1" w:styleId="Char0">
    <w:name w:val="页脚 Char"/>
    <w:basedOn w:val="a0"/>
    <w:link w:val="a4"/>
    <w:uiPriority w:val="99"/>
    <w:rsid w:val="00C627A3"/>
    <w:rPr>
      <w:sz w:val="18"/>
      <w:szCs w:val="18"/>
    </w:rPr>
  </w:style>
  <w:style w:type="paragraph" w:styleId="a5">
    <w:name w:val="List Paragraph"/>
    <w:basedOn w:val="a"/>
    <w:uiPriority w:val="34"/>
    <w:qFormat/>
    <w:rsid w:val="004F4C2E"/>
    <w:pPr>
      <w:ind w:firstLineChars="200" w:firstLine="420"/>
    </w:pPr>
  </w:style>
  <w:style w:type="character" w:styleId="a6">
    <w:name w:val="Emphasis"/>
    <w:basedOn w:val="a0"/>
    <w:uiPriority w:val="20"/>
    <w:qFormat/>
    <w:rsid w:val="00227E38"/>
    <w:rPr>
      <w:i/>
      <w:iCs/>
    </w:rPr>
  </w:style>
</w:styles>
</file>

<file path=word/webSettings.xml><?xml version="1.0" encoding="utf-8"?>
<w:webSettings xmlns:r="http://schemas.openxmlformats.org/officeDocument/2006/relationships" xmlns:w="http://schemas.openxmlformats.org/wordprocessingml/2006/main">
  <w:divs>
    <w:div w:id="329525785">
      <w:bodyDiv w:val="1"/>
      <w:marLeft w:val="0"/>
      <w:marRight w:val="0"/>
      <w:marTop w:val="0"/>
      <w:marBottom w:val="0"/>
      <w:divBdr>
        <w:top w:val="none" w:sz="0" w:space="0" w:color="auto"/>
        <w:left w:val="none" w:sz="0" w:space="0" w:color="auto"/>
        <w:bottom w:val="none" w:sz="0" w:space="0" w:color="auto"/>
        <w:right w:val="none" w:sz="0" w:space="0" w:color="auto"/>
      </w:divBdr>
    </w:div>
    <w:div w:id="1937980300">
      <w:bodyDiv w:val="1"/>
      <w:marLeft w:val="0"/>
      <w:marRight w:val="0"/>
      <w:marTop w:val="0"/>
      <w:marBottom w:val="0"/>
      <w:divBdr>
        <w:top w:val="none" w:sz="0" w:space="0" w:color="auto"/>
        <w:left w:val="none" w:sz="0" w:space="0" w:color="auto"/>
        <w:bottom w:val="none" w:sz="0" w:space="0" w:color="auto"/>
        <w:right w:val="none" w:sz="0" w:space="0" w:color="auto"/>
      </w:divBdr>
    </w:div>
    <w:div w:id="21281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qdu.edu.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64DD-00B2-48ED-A1DC-3FABE37D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1870</Characters>
  <Application>Microsoft Office Word</Application>
  <DocSecurity>0</DocSecurity>
  <Lines>15</Lines>
  <Paragraphs>4</Paragraphs>
  <ScaleCrop>false</ScaleCrop>
  <Company>China</Company>
  <LinksUpToDate>false</LinksUpToDate>
  <CharactersWithSpaces>2193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2019-02-20T08:19:00Z</dcterms:created>
  <dc:creator>User</dc:creator>
  <lastModifiedBy>Administrator</lastModifiedBy>
  <dcterms:modified xsi:type="dcterms:W3CDTF">2019-02-20T08:19:00Z</dcterms:modified>
  <revision>2</revision>
</coreProperties>
</file>