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A62" w:rsidRDefault="0033290B">
      <w:pPr>
        <w:spacing w:line="360" w:lineRule="auto"/>
        <w:jc w:val="center"/>
        <w:rPr>
          <w:rStyle w:val="NormalCharacter"/>
          <w:rFonts w:ascii="方正小标宋简体" w:eastAsia="方正小标宋简体"/>
          <w:sz w:val="36"/>
          <w:szCs w:val="36"/>
        </w:rPr>
      </w:pPr>
      <w:r>
        <w:rPr>
          <w:rStyle w:val="NormalCharacter"/>
          <w:rFonts w:ascii="方正小标宋简体" w:eastAsia="方正小标宋简体"/>
          <w:sz w:val="36"/>
          <w:szCs w:val="36"/>
        </w:rPr>
        <w:t>教育专业硕士入学考试大纲</w:t>
      </w:r>
    </w:p>
    <w:p w:rsidR="00FC3A62" w:rsidRDefault="0033290B">
      <w:pPr>
        <w:spacing w:line="360" w:lineRule="auto"/>
        <w:jc w:val="center"/>
        <w:rPr>
          <w:rStyle w:val="NormalCharacter"/>
          <w:rFonts w:ascii="楷体" w:eastAsia="楷体" w:hAnsi="楷体"/>
          <w:b/>
          <w:sz w:val="28"/>
          <w:szCs w:val="28"/>
        </w:rPr>
      </w:pPr>
      <w:r>
        <w:rPr>
          <w:rStyle w:val="NormalCharacter"/>
          <w:rFonts w:ascii="楷体" w:eastAsia="楷体" w:hAnsi="楷体"/>
          <w:b/>
          <w:sz w:val="28"/>
          <w:szCs w:val="28"/>
        </w:rPr>
        <w:t>考试科目代码及名称：</w:t>
      </w:r>
      <w:r>
        <w:rPr>
          <w:rStyle w:val="NormalCharacter"/>
          <w:rFonts w:ascii="楷体" w:eastAsia="楷体" w:hAnsi="楷体"/>
          <w:b/>
          <w:sz w:val="28"/>
          <w:szCs w:val="28"/>
        </w:rPr>
        <w:t>333</w:t>
      </w:r>
      <w:r>
        <w:rPr>
          <w:rStyle w:val="NormalCharacter"/>
          <w:rFonts w:ascii="楷体" w:eastAsia="楷体" w:hAnsi="楷体"/>
          <w:b/>
          <w:sz w:val="28"/>
          <w:szCs w:val="28"/>
        </w:rPr>
        <w:t>教育综合</w:t>
      </w:r>
    </w:p>
    <w:p w:rsidR="00FC3A62" w:rsidRDefault="00FC3A62">
      <w:pPr>
        <w:spacing w:line="360" w:lineRule="auto"/>
        <w:jc w:val="center"/>
        <w:rPr>
          <w:rStyle w:val="NormalCharacter"/>
          <w:rFonts w:ascii="方正书宋简体" w:eastAsia="方正书宋简体"/>
          <w:sz w:val="28"/>
          <w:szCs w:val="28"/>
        </w:rPr>
      </w:pPr>
    </w:p>
    <w:p w:rsidR="00FC3A62" w:rsidRDefault="0033290B">
      <w:pPr>
        <w:spacing w:line="360" w:lineRule="auto"/>
        <w:ind w:firstLineChars="200" w:firstLine="560"/>
        <w:rPr>
          <w:rStyle w:val="NormalCharacter"/>
          <w:rFonts w:ascii="黑体" w:eastAsia="黑体" w:hAnsi="黑体"/>
          <w:sz w:val="28"/>
          <w:szCs w:val="28"/>
        </w:rPr>
      </w:pPr>
      <w:r>
        <w:rPr>
          <w:rStyle w:val="NormalCharacter"/>
          <w:rFonts w:ascii="黑体" w:eastAsia="黑体" w:hAnsi="黑体"/>
          <w:sz w:val="28"/>
          <w:szCs w:val="28"/>
        </w:rPr>
        <w:t>一、考试要求</w:t>
      </w:r>
    </w:p>
    <w:p w:rsidR="00FC3A62" w:rsidRDefault="0033290B">
      <w:pPr>
        <w:pStyle w:val="HtmlNormal"/>
        <w:pBdr>
          <w:top w:val="none" w:sz="0" w:space="0" w:color="auto"/>
          <w:left w:val="none" w:sz="0" w:space="0" w:color="auto"/>
          <w:bottom w:val="none" w:sz="0" w:space="0" w:color="auto"/>
          <w:right w:val="none" w:sz="0" w:space="0" w:color="auto"/>
        </w:pBdr>
        <w:ind w:firstLineChars="200" w:firstLine="560"/>
        <w:rPr>
          <w:rStyle w:val="NormalCharacter"/>
          <w:rFonts w:ascii="仿宋_GB2312" w:eastAsia="仿宋_GB2312"/>
          <w:kern w:val="2"/>
          <w:sz w:val="28"/>
          <w:szCs w:val="28"/>
        </w:rPr>
      </w:pPr>
      <w:r>
        <w:rPr>
          <w:rStyle w:val="NormalCharacter"/>
          <w:rFonts w:ascii="仿宋_GB2312" w:eastAsia="仿宋_GB2312"/>
          <w:kern w:val="2"/>
          <w:sz w:val="28"/>
          <w:szCs w:val="28"/>
        </w:rPr>
        <w:t>333</w:t>
      </w:r>
      <w:r>
        <w:rPr>
          <w:rStyle w:val="NormalCharacter"/>
          <w:rFonts w:ascii="仿宋_GB2312" w:eastAsia="仿宋_GB2312"/>
          <w:kern w:val="2"/>
          <w:sz w:val="28"/>
          <w:szCs w:val="28"/>
        </w:rPr>
        <w:t>教育综合科目考试内容包括教育学原理、教育心理学、中国教育史和外国教育史四门教育学科基础课程。要求考生系统掌握相关学科的基本知识、基础理论和基本方法，并能运用相关理论和方法分析、解决教育实际问题。</w:t>
      </w:r>
      <w:r>
        <w:rPr>
          <w:rStyle w:val="NormalCharacter"/>
          <w:rFonts w:ascii="仿宋_GB2312" w:eastAsia="仿宋_GB2312"/>
          <w:kern w:val="2"/>
          <w:sz w:val="28"/>
          <w:szCs w:val="28"/>
        </w:rPr>
        <w:t xml:space="preserve"> </w:t>
      </w:r>
    </w:p>
    <w:p w:rsidR="00FC3A62" w:rsidRDefault="0033290B">
      <w:pPr>
        <w:spacing w:line="360" w:lineRule="auto"/>
        <w:ind w:firstLineChars="200" w:firstLine="560"/>
        <w:rPr>
          <w:rStyle w:val="NormalCharacter"/>
          <w:rFonts w:ascii="黑体" w:eastAsia="黑体" w:hAnsi="黑体"/>
          <w:sz w:val="28"/>
          <w:szCs w:val="28"/>
        </w:rPr>
      </w:pPr>
      <w:r>
        <w:rPr>
          <w:rStyle w:val="NormalCharacter"/>
          <w:rFonts w:ascii="黑体" w:eastAsia="黑体" w:hAnsi="黑体"/>
          <w:sz w:val="28"/>
          <w:szCs w:val="28"/>
        </w:rPr>
        <w:t>二、考试内容</w:t>
      </w:r>
    </w:p>
    <w:p w:rsidR="00FC3A62" w:rsidRDefault="0033290B">
      <w:pPr>
        <w:pStyle w:val="HtmlNormal"/>
        <w:pBdr>
          <w:top w:val="none" w:sz="0" w:space="0" w:color="auto"/>
          <w:left w:val="none" w:sz="0" w:space="0" w:color="auto"/>
          <w:bottom w:val="none" w:sz="0" w:space="0" w:color="auto"/>
          <w:right w:val="none" w:sz="0" w:space="0" w:color="auto"/>
        </w:pBdr>
        <w:ind w:firstLineChars="200" w:firstLine="560"/>
        <w:rPr>
          <w:rStyle w:val="NormalCharacter"/>
          <w:rFonts w:ascii="仿宋_GB2312" w:eastAsia="仿宋_GB2312"/>
          <w:kern w:val="2"/>
          <w:sz w:val="28"/>
          <w:szCs w:val="28"/>
        </w:rPr>
      </w:pPr>
      <w:r>
        <w:rPr>
          <w:rStyle w:val="NormalCharacter"/>
          <w:rFonts w:ascii="仿宋_GB2312" w:eastAsia="仿宋_GB2312"/>
          <w:kern w:val="2"/>
          <w:sz w:val="28"/>
          <w:szCs w:val="28"/>
        </w:rPr>
        <w:t>1</w:t>
      </w:r>
      <w:r>
        <w:rPr>
          <w:rStyle w:val="NormalCharacter"/>
          <w:rFonts w:ascii="仿宋_GB2312" w:eastAsia="仿宋_GB2312"/>
          <w:kern w:val="2"/>
          <w:sz w:val="28"/>
          <w:szCs w:val="28"/>
        </w:rPr>
        <w:t>、教育学的基础知识、基本概念、基本理论和现代教育观念。主要包括教育的内涵、教育本质、教育功能、教育目的、教育制度、教育与人的关系、教育与社会关系等。</w:t>
      </w:r>
      <w:r>
        <w:rPr>
          <w:rStyle w:val="NormalCharacter"/>
          <w:rFonts w:ascii="仿宋_GB2312" w:eastAsia="仿宋_GB2312"/>
          <w:kern w:val="2"/>
          <w:sz w:val="28"/>
          <w:szCs w:val="28"/>
        </w:rPr>
        <w:t xml:space="preserve"> </w:t>
      </w:r>
    </w:p>
    <w:p w:rsidR="00FC3A62" w:rsidRDefault="0033290B">
      <w:pPr>
        <w:pStyle w:val="HtmlNormal"/>
        <w:pBdr>
          <w:top w:val="none" w:sz="0" w:space="0" w:color="auto"/>
          <w:left w:val="none" w:sz="0" w:space="0" w:color="auto"/>
          <w:bottom w:val="none" w:sz="0" w:space="0" w:color="auto"/>
          <w:right w:val="none" w:sz="0" w:space="0" w:color="auto"/>
        </w:pBdr>
        <w:rPr>
          <w:rStyle w:val="NormalCharacter"/>
          <w:rFonts w:ascii="仿宋_GB2312" w:eastAsia="仿宋_GB2312"/>
          <w:kern w:val="2"/>
          <w:sz w:val="28"/>
          <w:szCs w:val="28"/>
        </w:rPr>
      </w:pPr>
      <w:r>
        <w:rPr>
          <w:rStyle w:val="NormalCharacter"/>
          <w:rFonts w:ascii="仿宋_GB2312" w:eastAsia="仿宋_GB2312"/>
          <w:kern w:val="2"/>
          <w:sz w:val="28"/>
          <w:szCs w:val="28"/>
        </w:rPr>
        <w:t xml:space="preserve">　　</w:t>
      </w:r>
      <w:r>
        <w:rPr>
          <w:rStyle w:val="NormalCharacter"/>
          <w:rFonts w:ascii="仿宋_GB2312" w:eastAsia="仿宋_GB2312"/>
          <w:kern w:val="2"/>
          <w:sz w:val="28"/>
          <w:szCs w:val="28"/>
        </w:rPr>
        <w:t>2</w:t>
      </w:r>
      <w:r>
        <w:rPr>
          <w:rStyle w:val="NormalCharacter"/>
          <w:rFonts w:ascii="仿宋_GB2312" w:eastAsia="仿宋_GB2312"/>
          <w:kern w:val="2"/>
          <w:sz w:val="28"/>
          <w:szCs w:val="28"/>
        </w:rPr>
        <w:t>、教育学中重要的专题性知识。主要包括教师职责与专业发展、青少年身心发展规律与学生发展，课程、教学、德育、班级管理等教育活动的特点、任务、过程、原则和方法等。</w:t>
      </w:r>
      <w:r>
        <w:rPr>
          <w:rStyle w:val="NormalCharacter"/>
          <w:rFonts w:ascii="仿宋_GB2312" w:eastAsia="仿宋_GB2312"/>
          <w:kern w:val="2"/>
          <w:sz w:val="28"/>
          <w:szCs w:val="28"/>
        </w:rPr>
        <w:t xml:space="preserve"> </w:t>
      </w:r>
      <w:r>
        <w:rPr>
          <w:rStyle w:val="NormalCharacter"/>
          <w:rFonts w:ascii="仿宋_GB2312" w:eastAsia="仿宋_GB2312"/>
          <w:kern w:val="2"/>
          <w:sz w:val="28"/>
          <w:szCs w:val="28"/>
        </w:rPr>
        <w:t>与素质教育、课程改革、新时代教育发展等基础教育改革相关的实践问题。</w:t>
      </w:r>
    </w:p>
    <w:p w:rsidR="00FC3A62" w:rsidRDefault="0033290B" w:rsidP="0033290B">
      <w:pPr>
        <w:pStyle w:val="HtmlNormal"/>
        <w:pBdr>
          <w:top w:val="none" w:sz="0" w:space="0" w:color="auto"/>
          <w:left w:val="none" w:sz="0" w:space="0" w:color="auto"/>
          <w:bottom w:val="none" w:sz="0" w:space="0" w:color="auto"/>
          <w:right w:val="none" w:sz="0" w:space="0" w:color="auto"/>
        </w:pBdr>
        <w:ind w:firstLineChars="200" w:firstLine="560"/>
        <w:rPr>
          <w:rStyle w:val="NormalCharacter"/>
          <w:rFonts w:ascii="仿宋_GB2312" w:eastAsia="仿宋_GB2312"/>
          <w:kern w:val="2"/>
          <w:sz w:val="28"/>
          <w:szCs w:val="28"/>
        </w:rPr>
      </w:pPr>
      <w:bookmarkStart w:id="0" w:name="_GoBack"/>
      <w:bookmarkEnd w:id="0"/>
      <w:r>
        <w:rPr>
          <w:rStyle w:val="NormalCharacter"/>
          <w:rFonts w:ascii="仿宋_GB2312" w:eastAsia="仿宋_GB2312"/>
          <w:kern w:val="2"/>
          <w:sz w:val="28"/>
          <w:szCs w:val="28"/>
        </w:rPr>
        <w:t>3</w:t>
      </w:r>
      <w:r>
        <w:rPr>
          <w:rStyle w:val="NormalCharacter"/>
          <w:rFonts w:ascii="仿宋_GB2312" w:eastAsia="仿宋_GB2312"/>
          <w:kern w:val="2"/>
          <w:sz w:val="28"/>
          <w:szCs w:val="28"/>
        </w:rPr>
        <w:t>、教育心理学的发展历程及趋势，心理发展的内涵；认知发展、人格发展、社会性发展的一般规律，心理发展与教育的关系。</w:t>
      </w:r>
    </w:p>
    <w:p w:rsidR="00FC3A62" w:rsidRDefault="0033290B">
      <w:pPr>
        <w:pStyle w:val="HtmlNormal"/>
        <w:pBdr>
          <w:top w:val="none" w:sz="0" w:space="0" w:color="auto"/>
          <w:left w:val="none" w:sz="0" w:space="0" w:color="auto"/>
          <w:bottom w:val="none" w:sz="0" w:space="0" w:color="auto"/>
          <w:right w:val="none" w:sz="0" w:space="0" w:color="auto"/>
        </w:pBdr>
        <w:ind w:firstLineChars="200" w:firstLine="560"/>
        <w:rPr>
          <w:rStyle w:val="NormalCharacter"/>
          <w:rFonts w:ascii="仿宋_GB2312" w:eastAsia="仿宋_GB2312"/>
          <w:kern w:val="2"/>
          <w:sz w:val="28"/>
          <w:szCs w:val="28"/>
        </w:rPr>
      </w:pPr>
      <w:r>
        <w:rPr>
          <w:rStyle w:val="NormalCharacter"/>
          <w:rFonts w:ascii="仿宋_GB2312" w:eastAsia="仿宋_GB2312"/>
          <w:kern w:val="2"/>
          <w:sz w:val="28"/>
          <w:szCs w:val="28"/>
        </w:rPr>
        <w:t>4</w:t>
      </w:r>
      <w:r>
        <w:rPr>
          <w:rStyle w:val="NormalCharacter"/>
          <w:rFonts w:ascii="仿宋_GB2312" w:eastAsia="仿宋_GB2312"/>
          <w:kern w:val="2"/>
          <w:sz w:val="28"/>
          <w:szCs w:val="28"/>
        </w:rPr>
        <w:t>、学习及其理论、学习动机理论、归因理论、知识学习、技能形成、学习策略及其教学、问题解决能力与创造性的培养、社会规范学习与品德发展、心理健康及其教育等。</w:t>
      </w:r>
    </w:p>
    <w:p w:rsidR="00FC3A62" w:rsidRDefault="0033290B">
      <w:pPr>
        <w:ind w:firstLine="420"/>
        <w:jc w:val="left"/>
        <w:rPr>
          <w:rFonts w:ascii="仿宋_GB2312" w:eastAsia="仿宋_GB2312"/>
          <w:sz w:val="28"/>
        </w:rPr>
      </w:pPr>
      <w:r>
        <w:rPr>
          <w:rStyle w:val="NormalCharacter"/>
          <w:rFonts w:ascii="仿宋_GB2312" w:eastAsia="仿宋_GB2312"/>
          <w:sz w:val="28"/>
          <w:szCs w:val="28"/>
        </w:rPr>
        <w:lastRenderedPageBreak/>
        <w:t>5</w:t>
      </w:r>
      <w:r>
        <w:rPr>
          <w:rStyle w:val="NormalCharacter"/>
          <w:rFonts w:ascii="仿宋_GB2312" w:eastAsia="仿宋_GB2312"/>
          <w:sz w:val="28"/>
          <w:szCs w:val="28"/>
        </w:rPr>
        <w:t>、中国教育</w:t>
      </w:r>
      <w:r>
        <w:rPr>
          <w:rStyle w:val="NormalCharacter"/>
          <w:rFonts w:ascii="仿宋_GB2312" w:eastAsia="仿宋_GB2312"/>
          <w:sz w:val="28"/>
          <w:szCs w:val="28"/>
        </w:rPr>
        <w:t>史。中国教育发展规律，不同历史阶段中的代表性人物、重要思想、重要事件等。</w:t>
      </w:r>
    </w:p>
    <w:p w:rsidR="00FC3A62" w:rsidRDefault="0033290B">
      <w:pPr>
        <w:pStyle w:val="HtmlNormal"/>
        <w:pBdr>
          <w:top w:val="none" w:sz="0" w:space="0" w:color="auto"/>
          <w:left w:val="none" w:sz="0" w:space="0" w:color="auto"/>
          <w:bottom w:val="none" w:sz="0" w:space="0" w:color="auto"/>
          <w:right w:val="none" w:sz="0" w:space="0" w:color="auto"/>
        </w:pBdr>
        <w:ind w:firstLine="420"/>
        <w:rPr>
          <w:rStyle w:val="NormalCharacter"/>
          <w:rFonts w:ascii="仿宋_GB2312" w:eastAsia="仿宋_GB2312"/>
          <w:kern w:val="2"/>
          <w:sz w:val="28"/>
          <w:szCs w:val="28"/>
        </w:rPr>
      </w:pPr>
      <w:r>
        <w:rPr>
          <w:rStyle w:val="NormalCharacter"/>
          <w:rFonts w:ascii="仿宋_GB2312" w:eastAsia="仿宋_GB2312"/>
          <w:kern w:val="2"/>
          <w:sz w:val="28"/>
          <w:szCs w:val="28"/>
        </w:rPr>
        <w:t>6</w:t>
      </w:r>
      <w:r>
        <w:rPr>
          <w:rStyle w:val="NormalCharacter"/>
          <w:rFonts w:ascii="仿宋_GB2312" w:eastAsia="仿宋_GB2312"/>
          <w:kern w:val="2"/>
          <w:sz w:val="28"/>
          <w:szCs w:val="28"/>
        </w:rPr>
        <w:t>、外国教育史：世界范围教育发展规律，不同历史阶段、不同国别的代表性人物、重要思想、重要事件等。</w:t>
      </w:r>
    </w:p>
    <w:p w:rsidR="00FC3A62" w:rsidRDefault="0033290B">
      <w:pPr>
        <w:pStyle w:val="HtmlNormal"/>
        <w:pBdr>
          <w:top w:val="none" w:sz="0" w:space="0" w:color="auto"/>
          <w:left w:val="none" w:sz="0" w:space="0" w:color="auto"/>
          <w:bottom w:val="none" w:sz="0" w:space="0" w:color="auto"/>
          <w:right w:val="none" w:sz="0" w:space="0" w:color="auto"/>
        </w:pBdr>
        <w:ind w:firstLine="420"/>
        <w:rPr>
          <w:rStyle w:val="NormalCharacter"/>
          <w:rFonts w:ascii="仿宋_GB2312" w:eastAsia="仿宋_GB2312"/>
          <w:kern w:val="2"/>
          <w:sz w:val="28"/>
          <w:szCs w:val="28"/>
        </w:rPr>
      </w:pPr>
      <w:r>
        <w:rPr>
          <w:rStyle w:val="NormalCharacter"/>
          <w:rFonts w:ascii="仿宋_GB2312" w:eastAsia="仿宋_GB2312"/>
          <w:kern w:val="2"/>
          <w:sz w:val="28"/>
          <w:szCs w:val="28"/>
        </w:rPr>
        <w:t>7</w:t>
      </w:r>
      <w:r>
        <w:rPr>
          <w:rStyle w:val="NormalCharacter"/>
          <w:rFonts w:ascii="仿宋_GB2312" w:eastAsia="仿宋_GB2312"/>
          <w:kern w:val="2"/>
          <w:sz w:val="28"/>
          <w:szCs w:val="28"/>
        </w:rPr>
        <w:t>、能运用教育学、教育心理学的基本理论和现代教育理念来分析和解决教育的现实问题。</w:t>
      </w:r>
      <w:r>
        <w:rPr>
          <w:rStyle w:val="NormalCharacter"/>
          <w:rFonts w:ascii="仿宋_GB2312" w:eastAsia="仿宋_GB2312"/>
          <w:kern w:val="2"/>
          <w:sz w:val="28"/>
          <w:szCs w:val="28"/>
        </w:rPr>
        <w:t xml:space="preserve"> </w:t>
      </w:r>
    </w:p>
    <w:p w:rsidR="00FC3A62" w:rsidRDefault="0033290B">
      <w:pPr>
        <w:spacing w:line="360" w:lineRule="auto"/>
        <w:ind w:firstLineChars="200" w:firstLine="560"/>
        <w:rPr>
          <w:rStyle w:val="NormalCharacter"/>
          <w:rFonts w:ascii="黑体" w:eastAsia="黑体" w:hAnsi="黑体"/>
          <w:sz w:val="28"/>
          <w:szCs w:val="28"/>
        </w:rPr>
      </w:pPr>
      <w:r>
        <w:rPr>
          <w:rStyle w:val="NormalCharacter"/>
          <w:rFonts w:ascii="黑体" w:eastAsia="黑体" w:hAnsi="黑体"/>
          <w:sz w:val="28"/>
          <w:szCs w:val="28"/>
        </w:rPr>
        <w:t>三、试卷结构（题型分值）</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1.</w:t>
      </w:r>
      <w:r>
        <w:rPr>
          <w:rStyle w:val="NormalCharacter"/>
        </w:rPr>
        <w:t xml:space="preserve"> </w:t>
      </w:r>
      <w:r>
        <w:rPr>
          <w:rStyle w:val="NormalCharacter"/>
          <w:rFonts w:ascii="仿宋_GB2312" w:eastAsia="仿宋_GB2312"/>
          <w:sz w:val="28"/>
          <w:szCs w:val="28"/>
        </w:rPr>
        <w:t>本科目满分为</w:t>
      </w:r>
      <w:r>
        <w:rPr>
          <w:rStyle w:val="NormalCharacter"/>
          <w:rFonts w:ascii="仿宋_GB2312" w:eastAsia="仿宋_GB2312"/>
          <w:sz w:val="28"/>
          <w:szCs w:val="28"/>
        </w:rPr>
        <w:t>150</w:t>
      </w:r>
      <w:r>
        <w:rPr>
          <w:rStyle w:val="NormalCharacter"/>
          <w:rFonts w:ascii="仿宋_GB2312" w:eastAsia="仿宋_GB2312"/>
          <w:sz w:val="28"/>
          <w:szCs w:val="28"/>
        </w:rPr>
        <w:t>分</w:t>
      </w:r>
      <w:r>
        <w:rPr>
          <w:rStyle w:val="NormalCharacter"/>
          <w:rFonts w:ascii="仿宋_GB2312" w:eastAsia="仿宋_GB2312"/>
          <w:sz w:val="28"/>
          <w:szCs w:val="28"/>
        </w:rPr>
        <w:t>(100</w:t>
      </w:r>
      <w:r>
        <w:rPr>
          <w:rStyle w:val="NormalCharacter"/>
          <w:rFonts w:ascii="仿宋_GB2312" w:eastAsia="仿宋_GB2312"/>
          <w:sz w:val="28"/>
          <w:szCs w:val="28"/>
        </w:rPr>
        <w:t>分</w:t>
      </w:r>
      <w:r>
        <w:rPr>
          <w:rStyle w:val="NormalCharacter"/>
          <w:rFonts w:ascii="仿宋_GB2312" w:eastAsia="仿宋_GB2312"/>
          <w:sz w:val="28"/>
          <w:szCs w:val="28"/>
        </w:rPr>
        <w:t>/300</w:t>
      </w:r>
      <w:r>
        <w:rPr>
          <w:rStyle w:val="NormalCharacter"/>
          <w:rFonts w:ascii="仿宋_GB2312" w:eastAsia="仿宋_GB2312"/>
          <w:sz w:val="28"/>
          <w:szCs w:val="28"/>
        </w:rPr>
        <w:t>分</w:t>
      </w:r>
      <w:r>
        <w:rPr>
          <w:rStyle w:val="NormalCharacter"/>
          <w:rFonts w:ascii="仿宋_GB2312" w:eastAsia="仿宋_GB2312"/>
          <w:sz w:val="28"/>
          <w:szCs w:val="28"/>
        </w:rPr>
        <w:t>)</w:t>
      </w:r>
      <w:r>
        <w:rPr>
          <w:rStyle w:val="NormalCharacter"/>
          <w:rFonts w:ascii="仿宋_GB2312" w:eastAsia="仿宋_GB2312"/>
          <w:sz w:val="28"/>
          <w:szCs w:val="28"/>
        </w:rPr>
        <w:t>，考试时间为</w:t>
      </w:r>
      <w:r>
        <w:rPr>
          <w:rStyle w:val="NormalCharacter"/>
          <w:rFonts w:ascii="仿宋_GB2312" w:eastAsia="仿宋_GB2312"/>
          <w:sz w:val="28"/>
          <w:szCs w:val="28"/>
        </w:rPr>
        <w:t>180</w:t>
      </w:r>
      <w:r>
        <w:rPr>
          <w:rStyle w:val="NormalCharacter"/>
          <w:rFonts w:ascii="仿宋_GB2312" w:eastAsia="仿宋_GB2312"/>
          <w:sz w:val="28"/>
          <w:szCs w:val="28"/>
        </w:rPr>
        <w:t>分钟。</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2.</w:t>
      </w:r>
      <w:r>
        <w:rPr>
          <w:rStyle w:val="NormalCharacter"/>
          <w:rFonts w:ascii="仿宋_GB2312" w:eastAsia="仿宋_GB2312"/>
          <w:sz w:val="28"/>
          <w:szCs w:val="28"/>
        </w:rPr>
        <w:t>题型结构</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w:t>
      </w:r>
      <w:r>
        <w:rPr>
          <w:rStyle w:val="NormalCharacter"/>
          <w:rFonts w:ascii="仿宋_GB2312" w:eastAsia="仿宋_GB2312"/>
          <w:sz w:val="28"/>
          <w:szCs w:val="28"/>
        </w:rPr>
        <w:t>1</w:t>
      </w:r>
      <w:r>
        <w:rPr>
          <w:rStyle w:val="NormalCharacter"/>
          <w:rFonts w:ascii="仿宋_GB2312" w:eastAsia="仿宋_GB2312"/>
          <w:sz w:val="28"/>
          <w:szCs w:val="28"/>
        </w:rPr>
        <w:t>）单项选择：</w:t>
      </w:r>
      <w:r>
        <w:rPr>
          <w:rStyle w:val="NormalCharacter"/>
          <w:rFonts w:ascii="仿宋_GB2312" w:eastAsia="仿宋_GB2312"/>
          <w:sz w:val="28"/>
          <w:szCs w:val="28"/>
        </w:rPr>
        <w:t>50</w:t>
      </w:r>
      <w:r>
        <w:rPr>
          <w:rStyle w:val="NormalCharacter"/>
          <w:rFonts w:ascii="仿宋_GB2312" w:eastAsia="仿宋_GB2312"/>
          <w:sz w:val="28"/>
          <w:szCs w:val="28"/>
        </w:rPr>
        <w:t>分</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w:t>
      </w:r>
      <w:r>
        <w:rPr>
          <w:rStyle w:val="NormalCharacter"/>
          <w:rFonts w:ascii="仿宋_GB2312" w:eastAsia="仿宋_GB2312"/>
          <w:sz w:val="28"/>
          <w:szCs w:val="28"/>
        </w:rPr>
        <w:t>2</w:t>
      </w:r>
      <w:r>
        <w:rPr>
          <w:rStyle w:val="NormalCharacter"/>
          <w:rFonts w:ascii="仿宋_GB2312" w:eastAsia="仿宋_GB2312"/>
          <w:sz w:val="28"/>
          <w:szCs w:val="28"/>
        </w:rPr>
        <w:t>）简答题</w:t>
      </w:r>
      <w:r>
        <w:rPr>
          <w:rStyle w:val="NormalCharacter"/>
          <w:rFonts w:ascii="仿宋_GB2312" w:eastAsia="仿宋_GB2312"/>
          <w:sz w:val="28"/>
          <w:szCs w:val="28"/>
        </w:rPr>
        <w:t>: 60</w:t>
      </w:r>
      <w:r>
        <w:rPr>
          <w:rStyle w:val="NormalCharacter"/>
          <w:rFonts w:ascii="仿宋_GB2312" w:eastAsia="仿宋_GB2312"/>
          <w:sz w:val="28"/>
          <w:szCs w:val="28"/>
        </w:rPr>
        <w:t>分</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w:t>
      </w:r>
      <w:r>
        <w:rPr>
          <w:rStyle w:val="NormalCharacter"/>
          <w:rFonts w:ascii="仿宋_GB2312" w:eastAsia="仿宋_GB2312"/>
          <w:sz w:val="28"/>
          <w:szCs w:val="28"/>
        </w:rPr>
        <w:t>3</w:t>
      </w:r>
      <w:r>
        <w:rPr>
          <w:rStyle w:val="NormalCharacter"/>
          <w:rFonts w:ascii="仿宋_GB2312" w:eastAsia="仿宋_GB2312"/>
          <w:sz w:val="28"/>
          <w:szCs w:val="28"/>
        </w:rPr>
        <w:t>）作文题：</w:t>
      </w:r>
      <w:r>
        <w:rPr>
          <w:rStyle w:val="NormalCharacter"/>
          <w:rFonts w:ascii="仿宋_GB2312" w:eastAsia="仿宋_GB2312"/>
          <w:sz w:val="28"/>
          <w:szCs w:val="28"/>
        </w:rPr>
        <w:t>40</w:t>
      </w:r>
      <w:r>
        <w:rPr>
          <w:rStyle w:val="NormalCharacter"/>
          <w:rFonts w:ascii="仿宋_GB2312" w:eastAsia="仿宋_GB2312"/>
          <w:sz w:val="28"/>
          <w:szCs w:val="28"/>
        </w:rPr>
        <w:t>分</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w:t>
      </w:r>
    </w:p>
    <w:p w:rsidR="00FC3A62" w:rsidRDefault="0033290B">
      <w:pPr>
        <w:spacing w:line="360" w:lineRule="auto"/>
        <w:ind w:firstLineChars="200" w:firstLine="560"/>
        <w:rPr>
          <w:rStyle w:val="NormalCharacter"/>
          <w:rFonts w:ascii="黑体" w:eastAsia="黑体" w:hAnsi="黑体"/>
          <w:sz w:val="28"/>
          <w:szCs w:val="28"/>
        </w:rPr>
      </w:pPr>
      <w:r>
        <w:rPr>
          <w:rStyle w:val="NormalCharacter"/>
          <w:rFonts w:ascii="黑体" w:eastAsia="黑体" w:hAnsi="黑体"/>
          <w:sz w:val="28"/>
          <w:szCs w:val="28"/>
        </w:rPr>
        <w:t>四、参考书目</w:t>
      </w:r>
    </w:p>
    <w:p w:rsidR="00FC3A62" w:rsidRDefault="0033290B">
      <w:pPr>
        <w:spacing w:line="360" w:lineRule="auto"/>
        <w:ind w:firstLineChars="200" w:firstLine="560"/>
        <w:rPr>
          <w:rStyle w:val="NormalCharacter"/>
          <w:rFonts w:ascii="仿宋_GB2312" w:eastAsia="仿宋_GB2312"/>
          <w:sz w:val="28"/>
          <w:szCs w:val="28"/>
        </w:rPr>
      </w:pPr>
      <w:r>
        <w:rPr>
          <w:rStyle w:val="NormalCharacter"/>
          <w:rFonts w:ascii="仿宋_GB2312" w:eastAsia="仿宋_GB2312"/>
          <w:sz w:val="28"/>
          <w:szCs w:val="28"/>
        </w:rPr>
        <w:t>《全日制攻读教育硕士专业学位入学考试大纲及指南【教育综合科目】》全国教育硕士专业学位教育指导委员会组织编写，人民教育出版社，</w:t>
      </w:r>
      <w:r>
        <w:rPr>
          <w:rStyle w:val="NormalCharacter"/>
          <w:rFonts w:ascii="仿宋_GB2312" w:eastAsia="仿宋_GB2312"/>
          <w:sz w:val="28"/>
          <w:szCs w:val="28"/>
        </w:rPr>
        <w:t>2009</w:t>
      </w:r>
      <w:r>
        <w:rPr>
          <w:rStyle w:val="NormalCharacter"/>
          <w:rFonts w:ascii="仿宋_GB2312" w:eastAsia="仿宋_GB2312"/>
          <w:sz w:val="28"/>
          <w:szCs w:val="28"/>
        </w:rPr>
        <w:t>年。</w:t>
      </w:r>
    </w:p>
    <w:p w:rsidR="00FC3A62" w:rsidRDefault="00FC3A62">
      <w:pPr>
        <w:spacing w:line="360" w:lineRule="auto"/>
        <w:ind w:firstLineChars="200" w:firstLine="560"/>
        <w:rPr>
          <w:rStyle w:val="NormalCharacter"/>
          <w:rFonts w:ascii="仿宋_GB2312" w:eastAsia="仿宋_GB2312"/>
          <w:sz w:val="28"/>
          <w:szCs w:val="28"/>
        </w:rPr>
      </w:pPr>
    </w:p>
    <w:sectPr w:rsidR="00FC3A6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宋体 ! important">
    <w:altName w:val="宋体"/>
    <w:charset w:val="00"/>
    <w:family w:val="auto"/>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方正书宋简体">
    <w:altName w:val="Microsoft YaHei UI"/>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UseMarginsForDrawingGridOrigin/>
  <w:characterSpacingControl w:val="doNotCompres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FC3A62"/>
    <w:rsid w:val="0033290B"/>
    <w:rsid w:val="00FC3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AD4FA"/>
  <w15:docId w15:val="{9408BA9E-C214-421F-91EE-C8C203515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tyle>
  <w:style w:type="table" w:customStyle="1" w:styleId="TableNormal">
    <w:name w:val="TableNormal"/>
    <w:tblPr>
      <w:tblCellMar>
        <w:top w:w="0" w:type="dxa"/>
        <w:left w:w="0" w:type="dxa"/>
        <w:bottom w:w="0" w:type="dxa"/>
        <w:right w:w="0" w:type="dxa"/>
      </w:tblCellMar>
    </w:tblPr>
  </w:style>
  <w:style w:type="character" w:styleId="a3">
    <w:name w:val="Strong"/>
    <w:basedOn w:val="NormalCharacter"/>
    <w:rPr>
      <w:b w:val="0"/>
      <w:i w:val="0"/>
    </w:rPr>
  </w:style>
  <w:style w:type="character" w:customStyle="1" w:styleId="a4">
    <w:name w:val="页眉 字符"/>
    <w:link w:val="a5"/>
    <w:locked/>
    <w:rPr>
      <w:sz w:val="18"/>
      <w:szCs w:val="18"/>
    </w:rPr>
  </w:style>
  <w:style w:type="character" w:styleId="a6">
    <w:name w:val="Hyperlink"/>
    <w:basedOn w:val="NormalCharacter"/>
    <w:rPr>
      <w:color w:val="3602A2"/>
    </w:rPr>
  </w:style>
  <w:style w:type="character" w:styleId="a7">
    <w:name w:val="Emphasis"/>
    <w:basedOn w:val="NormalCharacter"/>
    <w:rPr>
      <w:b w:val="0"/>
      <w:i w:val="0"/>
    </w:rPr>
  </w:style>
  <w:style w:type="character" w:customStyle="1" w:styleId="UserStyle1">
    <w:name w:val="UserStyle_1"/>
    <w:basedOn w:val="NormalCharacter"/>
  </w:style>
  <w:style w:type="character" w:customStyle="1" w:styleId="UserStyle2">
    <w:name w:val="UserStyle_2"/>
    <w:basedOn w:val="NormalCharacter"/>
    <w:rPr>
      <w:rFonts w:ascii="宋体 ! important" w:eastAsia="宋体 ! important" w:hAnsi="宋体 ! important"/>
      <w:color w:val="454545"/>
      <w:sz w:val="18"/>
      <w:szCs w:val="18"/>
    </w:rPr>
  </w:style>
  <w:style w:type="character" w:customStyle="1" w:styleId="HtmlCite">
    <w:name w:val="HtmlCite"/>
    <w:basedOn w:val="NormalCharacter"/>
    <w:rPr>
      <w:b w:val="0"/>
      <w:i w:val="0"/>
    </w:rPr>
  </w:style>
  <w:style w:type="character" w:styleId="a8">
    <w:name w:val="FollowedHyperlink"/>
    <w:basedOn w:val="NormalCharacter"/>
    <w:rPr>
      <w:color w:val="3602A2"/>
    </w:rPr>
  </w:style>
  <w:style w:type="character" w:customStyle="1" w:styleId="UserStyle3">
    <w:name w:val="UserStyle_3"/>
    <w:basedOn w:val="NormalCharacter"/>
  </w:style>
  <w:style w:type="character" w:customStyle="1" w:styleId="HtmlCode">
    <w:name w:val="HtmlCode"/>
    <w:basedOn w:val="NormalCharacter"/>
    <w:rPr>
      <w:rFonts w:ascii="Courier New" w:hAnsi="Courier New"/>
      <w:b w:val="0"/>
      <w:i w:val="0"/>
      <w:sz w:val="20"/>
    </w:rPr>
  </w:style>
  <w:style w:type="character" w:customStyle="1" w:styleId="HtmlDfn">
    <w:name w:val="HtmlDfn"/>
    <w:basedOn w:val="NormalCharacter"/>
    <w:rPr>
      <w:b w:val="0"/>
      <w:i w:val="0"/>
    </w:rPr>
  </w:style>
  <w:style w:type="character" w:customStyle="1" w:styleId="UserStyle4">
    <w:name w:val="UserStyle_4"/>
    <w:basedOn w:val="NormalCharacter"/>
    <w:rPr>
      <w:rFonts w:ascii="宋体 ! important" w:eastAsia="宋体 ! important" w:hAnsi="宋体 ! important"/>
      <w:color w:val="454545"/>
      <w:sz w:val="21"/>
      <w:szCs w:val="21"/>
    </w:rPr>
  </w:style>
  <w:style w:type="character" w:customStyle="1" w:styleId="HtmlAcronym">
    <w:name w:val="HtmlAcronym"/>
    <w:basedOn w:val="NormalCharacter"/>
  </w:style>
  <w:style w:type="character" w:customStyle="1" w:styleId="UserStyle5">
    <w:name w:val="UserStyle_5"/>
    <w:basedOn w:val="NormalCharacter"/>
    <w:rPr>
      <w:rFonts w:ascii="宋体" w:eastAsia="宋体" w:hAnsi="宋体"/>
    </w:rPr>
  </w:style>
  <w:style w:type="character" w:customStyle="1" w:styleId="HtmlVar">
    <w:name w:val="HtmlVar"/>
    <w:basedOn w:val="NormalCharacter"/>
    <w:rPr>
      <w:b w:val="0"/>
      <w:i w:val="0"/>
    </w:rPr>
  </w:style>
  <w:style w:type="character" w:customStyle="1" w:styleId="UserStyle6">
    <w:name w:val="UserStyle_6"/>
    <w:basedOn w:val="NormalCharacter"/>
  </w:style>
  <w:style w:type="character" w:customStyle="1" w:styleId="UserStyle7">
    <w:name w:val="UserStyle_7"/>
    <w:basedOn w:val="NormalCharacter"/>
  </w:style>
  <w:style w:type="character" w:customStyle="1" w:styleId="UserStyle8">
    <w:name w:val="UserStyle_8"/>
    <w:basedOn w:val="NormalCharacter"/>
  </w:style>
  <w:style w:type="character" w:customStyle="1" w:styleId="a9">
    <w:name w:val="页脚 字符"/>
    <w:link w:val="aa"/>
    <w:locked/>
    <w:rPr>
      <w:sz w:val="18"/>
      <w:szCs w:val="18"/>
    </w:rPr>
  </w:style>
  <w:style w:type="paragraph" w:styleId="aa">
    <w:name w:val="footer"/>
    <w:basedOn w:val="a"/>
    <w:link w:val="a9"/>
    <w:pPr>
      <w:tabs>
        <w:tab w:val="center" w:pos="4153"/>
        <w:tab w:val="right" w:pos="8306"/>
      </w:tabs>
      <w:snapToGrid w:val="0"/>
      <w:jc w:val="left"/>
    </w:pPr>
    <w:rPr>
      <w:kern w:val="0"/>
      <w:sz w:val="18"/>
      <w:szCs w:val="18"/>
    </w:rPr>
  </w:style>
  <w:style w:type="paragraph" w:customStyle="1" w:styleId="HtmlNormal">
    <w:name w:val="HtmlNormal"/>
    <w:basedOn w:val="a"/>
    <w:pPr>
      <w:pBdr>
        <w:top w:val="nil"/>
        <w:left w:val="nil"/>
        <w:bottom w:val="nil"/>
        <w:right w:val="nil"/>
      </w:pBdr>
      <w:jc w:val="left"/>
    </w:pPr>
    <w:rPr>
      <w:kern w:val="0"/>
      <w:sz w:val="24"/>
    </w:rPr>
  </w:style>
  <w:style w:type="paragraph" w:styleId="a5">
    <w:name w:val="header"/>
    <w:basedOn w:val="a"/>
    <w:link w:val="a4"/>
    <w:pPr>
      <w:pBdr>
        <w:bottom w:val="single" w:sz="6" w:space="1" w:color="000000"/>
      </w:pBdr>
      <w:tabs>
        <w:tab w:val="center" w:pos="4153"/>
        <w:tab w:val="right" w:pos="8306"/>
      </w:tabs>
      <w:snapToGrid w:val="0"/>
      <w:jc w:val="center"/>
    </w:pPr>
    <w:rPr>
      <w:kern w:val="0"/>
      <w:sz w:val="18"/>
      <w:szCs w:val="18"/>
    </w:rPr>
  </w:style>
  <w:style w:type="paragraph" w:customStyle="1" w:styleId="UserStyle10">
    <w:name w:val="UserStyle_10"/>
    <w:basedOn w:val="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Liu Shasha</cp:lastModifiedBy>
  <cp:revision>3</cp:revision>
  <dcterms:created xsi:type="dcterms:W3CDTF">2021-07-02T07:29:00Z</dcterms:created>
  <dcterms:modified xsi:type="dcterms:W3CDTF">2021-07-02T07:29:00Z</dcterms:modified>
</cp:coreProperties>
</file>