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62" w:rsidRPr="00601B62" w:rsidRDefault="00601B62" w:rsidP="0099286D">
      <w:pPr>
        <w:spacing w:line="560" w:lineRule="exact"/>
        <w:rPr>
          <w:rFonts w:ascii="仿宋_GB2312" w:eastAsia="仿宋_GB2312" w:hint="eastAsia"/>
          <w:sz w:val="32"/>
          <w:szCs w:val="32"/>
          <w:lang w:eastAsia="zh-CN"/>
        </w:rPr>
      </w:pPr>
    </w:p>
    <w:p w:rsidR="00601B62" w:rsidRDefault="00601B62" w:rsidP="0099286D">
      <w:pPr>
        <w:spacing w:line="560" w:lineRule="exact"/>
        <w:jc w:val="center"/>
        <w:rPr>
          <w:rFonts w:ascii="方正小标宋简体" w:eastAsia="方正小标宋简体"/>
          <w:sz w:val="36"/>
          <w:szCs w:val="36"/>
          <w:lang w:eastAsia="zh-CN"/>
        </w:rPr>
      </w:pPr>
      <w:r w:rsidRPr="00601B62">
        <w:rPr>
          <w:rFonts w:ascii="方正小标宋简体" w:eastAsia="方正小标宋简体" w:hint="eastAsia"/>
          <w:sz w:val="36"/>
          <w:szCs w:val="36"/>
          <w:lang w:eastAsia="zh-CN"/>
        </w:rPr>
        <w:t>青岛大学硕博连读攻读博士学位实施办法</w:t>
      </w:r>
    </w:p>
    <w:p w:rsidR="00601B62" w:rsidRPr="00601B62" w:rsidRDefault="00601B62" w:rsidP="002D663D">
      <w:pPr>
        <w:spacing w:beforeLines="100" w:before="240"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为进一步深化博士研究生（以下简称“博士生”）招生制度改革，不断提高博士生生源质量，逐步建立并完善适应拔尖创新人才特点和规律的选拔机制和模式，特制定本办法。</w:t>
      </w:r>
    </w:p>
    <w:p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一、组织领导</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（一）“硕博连读”是我校博士生招生工作的重要组成部分，由学校研究生招生工作小组统一领导，研究生院组织，相关</w:t>
      </w:r>
      <w:r>
        <w:rPr>
          <w:rFonts w:ascii="仿宋_GB2312" w:eastAsia="仿宋_GB2312" w:hint="eastAsia"/>
          <w:sz w:val="32"/>
          <w:szCs w:val="32"/>
          <w:lang w:eastAsia="zh-CN"/>
        </w:rPr>
        <w:t>学院</w:t>
      </w:r>
      <w:r w:rsidRPr="00601B62">
        <w:rPr>
          <w:rFonts w:ascii="仿宋_GB2312" w:eastAsia="仿宋_GB2312" w:hint="eastAsia"/>
          <w:sz w:val="32"/>
          <w:szCs w:val="32"/>
          <w:lang w:eastAsia="zh-CN"/>
        </w:rPr>
        <w:t>（学部）、学科具体实施。</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（二）学院（学部）招生工作小组负责组织本单位博士生“硕博连读”招生工作，根据工作要求制定符合本单位特点的实施方案报研究生院审核备案，并向社会公布。</w:t>
      </w:r>
    </w:p>
    <w:p w:rsidR="002D663D" w:rsidRPr="0056042C" w:rsidRDefault="00601B62" w:rsidP="002D663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二、</w:t>
      </w:r>
      <w:r w:rsidR="002D663D" w:rsidRPr="0056042C">
        <w:rPr>
          <w:rFonts w:ascii="黑体" w:eastAsia="黑体" w:hAnsi="黑体" w:hint="eastAsia"/>
          <w:sz w:val="32"/>
          <w:szCs w:val="32"/>
          <w:lang w:eastAsia="zh-CN"/>
        </w:rPr>
        <w:t>招生专业与招生计划</w:t>
      </w:r>
    </w:p>
    <w:p w:rsidR="009E19BF" w:rsidRPr="00B57027" w:rsidRDefault="002D663D" w:rsidP="009E19BF">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“硕博连读”招生专业由校研究生招生工作小组研究确定。招生计划原则上不低于上一年度简章公布人数的40%。具体招生专业及计划以当年招生简章为准。</w:t>
      </w:r>
    </w:p>
    <w:p w:rsidR="002D663D" w:rsidRPr="0056042C" w:rsidRDefault="009E19BF" w:rsidP="002D663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三、</w:t>
      </w:r>
      <w:r w:rsidR="002D663D" w:rsidRPr="0056042C">
        <w:rPr>
          <w:rFonts w:ascii="黑体" w:eastAsia="黑体" w:hAnsi="黑体" w:hint="eastAsia"/>
          <w:sz w:val="32"/>
          <w:szCs w:val="32"/>
          <w:lang w:eastAsia="zh-CN"/>
        </w:rPr>
        <w:t>招生导师条件</w:t>
      </w:r>
    </w:p>
    <w:p w:rsidR="00601B62" w:rsidRPr="00601B62" w:rsidRDefault="002D663D"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参加“硕博连读”招生的导师须为当年博士生导师招生上岗排序中按招生计划1:1排序内的导师。校外博士生导师原则上不参加“硕博连读”博士生招生。</w:t>
      </w:r>
    </w:p>
    <w:p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四、学生申请条件</w:t>
      </w:r>
    </w:p>
    <w:p w:rsidR="005937DA"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w:t>
      </w:r>
      <w:r w:rsidR="00C40DC6" w:rsidRPr="00C40DC6">
        <w:rPr>
          <w:rFonts w:ascii="仿宋_GB2312" w:eastAsia="仿宋_GB2312" w:hint="eastAsia"/>
          <w:sz w:val="32"/>
          <w:szCs w:val="32"/>
          <w:lang w:eastAsia="zh-CN"/>
        </w:rPr>
        <w:t>品德良好</w:t>
      </w:r>
      <w:r w:rsidR="00C40DC6">
        <w:rPr>
          <w:rFonts w:ascii="仿宋_GB2312" w:eastAsia="仿宋_GB2312" w:hint="eastAsia"/>
          <w:sz w:val="32"/>
          <w:szCs w:val="32"/>
          <w:lang w:eastAsia="zh-CN"/>
        </w:rPr>
        <w:t>、</w:t>
      </w:r>
      <w:r w:rsidR="00C40DC6" w:rsidRPr="00C40DC6">
        <w:rPr>
          <w:rFonts w:ascii="仿宋_GB2312" w:eastAsia="仿宋_GB2312" w:hint="eastAsia"/>
          <w:sz w:val="32"/>
          <w:szCs w:val="32"/>
          <w:lang w:eastAsia="zh-CN"/>
        </w:rPr>
        <w:t>诚实守信</w:t>
      </w:r>
      <w:r w:rsidR="00C40DC6">
        <w:rPr>
          <w:rFonts w:ascii="仿宋_GB2312" w:eastAsia="仿宋_GB2312" w:hint="eastAsia"/>
          <w:sz w:val="32"/>
          <w:szCs w:val="32"/>
          <w:lang w:eastAsia="zh-CN"/>
        </w:rPr>
        <w:t>、</w:t>
      </w:r>
      <w:r w:rsidR="00C40DC6" w:rsidRPr="00C40DC6">
        <w:rPr>
          <w:rFonts w:ascii="仿宋_GB2312" w:eastAsia="仿宋_GB2312" w:hint="eastAsia"/>
          <w:sz w:val="32"/>
          <w:szCs w:val="32"/>
          <w:lang w:eastAsia="zh-CN"/>
        </w:rPr>
        <w:t>遵纪守法</w:t>
      </w:r>
      <w:r w:rsidR="005937DA" w:rsidRPr="00601B62">
        <w:rPr>
          <w:rFonts w:ascii="仿宋_GB2312" w:eastAsia="仿宋_GB2312" w:hint="eastAsia"/>
          <w:sz w:val="32"/>
          <w:szCs w:val="32"/>
          <w:lang w:eastAsia="zh-CN"/>
        </w:rPr>
        <w:t>，无任何学术</w:t>
      </w:r>
      <w:r w:rsidR="005937DA" w:rsidRPr="00601B62">
        <w:rPr>
          <w:rFonts w:ascii="仿宋_GB2312" w:eastAsia="仿宋_GB2312" w:hint="eastAsia"/>
          <w:sz w:val="32"/>
          <w:szCs w:val="32"/>
          <w:lang w:eastAsia="zh-CN"/>
        </w:rPr>
        <w:lastRenderedPageBreak/>
        <w:t>不端行为，未受过任何处分。</w:t>
      </w:r>
    </w:p>
    <w:p w:rsidR="00601B62" w:rsidRPr="00601B62" w:rsidRDefault="005937DA" w:rsidP="0099286D">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（二）</w:t>
      </w:r>
      <w:r w:rsidRPr="00173E02">
        <w:rPr>
          <w:rFonts w:ascii="仿宋_GB2312" w:eastAsia="仿宋_GB2312" w:hint="eastAsia"/>
          <w:sz w:val="32"/>
          <w:szCs w:val="32"/>
          <w:lang w:eastAsia="zh-CN"/>
        </w:rPr>
        <w:t>硕士录取</w:t>
      </w:r>
      <w:r w:rsidR="006073DC" w:rsidRPr="00173E02">
        <w:rPr>
          <w:rFonts w:ascii="仿宋_GB2312" w:eastAsia="仿宋_GB2312" w:hint="eastAsia"/>
          <w:sz w:val="32"/>
          <w:szCs w:val="32"/>
          <w:lang w:eastAsia="zh-CN"/>
        </w:rPr>
        <w:t>学位类型、</w:t>
      </w:r>
      <w:r w:rsidRPr="00173E02">
        <w:rPr>
          <w:rFonts w:ascii="仿宋_GB2312" w:eastAsia="仿宋_GB2312" w:hint="eastAsia"/>
          <w:sz w:val="32"/>
          <w:szCs w:val="32"/>
          <w:lang w:eastAsia="zh-CN"/>
        </w:rPr>
        <w:t>学习方式和类别须为</w:t>
      </w:r>
      <w:r w:rsidR="006073DC" w:rsidRPr="00173E02">
        <w:rPr>
          <w:rFonts w:ascii="仿宋_GB2312" w:eastAsia="仿宋_GB2312" w:hint="eastAsia"/>
          <w:sz w:val="32"/>
          <w:szCs w:val="32"/>
          <w:lang w:eastAsia="zh-CN"/>
        </w:rPr>
        <w:t>学术学位、</w:t>
      </w:r>
      <w:r w:rsidRPr="00173E02">
        <w:rPr>
          <w:rFonts w:ascii="仿宋_GB2312" w:eastAsia="仿宋_GB2312" w:hint="eastAsia"/>
          <w:sz w:val="32"/>
          <w:szCs w:val="32"/>
          <w:lang w:eastAsia="zh-CN"/>
        </w:rPr>
        <w:t>全日制</w:t>
      </w:r>
      <w:r w:rsidR="006073DC" w:rsidRPr="00173E02">
        <w:rPr>
          <w:rFonts w:ascii="仿宋_GB2312" w:eastAsia="仿宋_GB2312" w:hint="eastAsia"/>
          <w:sz w:val="32"/>
          <w:szCs w:val="32"/>
          <w:lang w:eastAsia="zh-CN"/>
        </w:rPr>
        <w:t>、</w:t>
      </w:r>
      <w:r w:rsidRPr="00173E02">
        <w:rPr>
          <w:rFonts w:ascii="仿宋_GB2312" w:eastAsia="仿宋_GB2312" w:hint="eastAsia"/>
          <w:sz w:val="32"/>
          <w:szCs w:val="32"/>
          <w:lang w:eastAsia="zh-CN"/>
        </w:rPr>
        <w:t>非定向。</w:t>
      </w:r>
    </w:p>
    <w:p w:rsidR="00601B62" w:rsidRPr="00173E02" w:rsidRDefault="00601B62" w:rsidP="0099286D">
      <w:pPr>
        <w:spacing w:line="560" w:lineRule="exact"/>
        <w:ind w:firstLineChars="200" w:firstLine="640"/>
        <w:rPr>
          <w:rFonts w:ascii="仿宋_GB2312" w:eastAsia="仿宋_GB2312"/>
          <w:sz w:val="32"/>
          <w:szCs w:val="32"/>
          <w:lang w:eastAsia="zh-CN"/>
        </w:rPr>
      </w:pPr>
      <w:r w:rsidRPr="00173E02">
        <w:rPr>
          <w:rFonts w:ascii="仿宋_GB2312" w:eastAsia="仿宋_GB2312" w:hint="eastAsia"/>
          <w:sz w:val="32"/>
          <w:szCs w:val="32"/>
          <w:lang w:eastAsia="zh-CN"/>
        </w:rPr>
        <w:t>（</w:t>
      </w:r>
      <w:r w:rsidR="005937DA" w:rsidRPr="00173E02">
        <w:rPr>
          <w:rFonts w:ascii="仿宋_GB2312" w:eastAsia="仿宋_GB2312" w:hint="eastAsia"/>
          <w:sz w:val="32"/>
          <w:szCs w:val="32"/>
          <w:lang w:eastAsia="zh-CN"/>
        </w:rPr>
        <w:t>三</w:t>
      </w:r>
      <w:r w:rsidRPr="00173E02">
        <w:rPr>
          <w:rFonts w:ascii="仿宋_GB2312" w:eastAsia="仿宋_GB2312" w:hint="eastAsia"/>
          <w:sz w:val="32"/>
          <w:szCs w:val="32"/>
          <w:lang w:eastAsia="zh-CN"/>
        </w:rPr>
        <w:t>）</w:t>
      </w:r>
      <w:r w:rsidR="00060B5B" w:rsidRPr="00173E02">
        <w:rPr>
          <w:rFonts w:ascii="仿宋_GB2312" w:eastAsia="仿宋_GB2312" w:hint="eastAsia"/>
          <w:sz w:val="32"/>
          <w:szCs w:val="32"/>
          <w:lang w:eastAsia="zh-CN"/>
        </w:rPr>
        <w:t>通过推荐免试方式入学的</w:t>
      </w:r>
      <w:r w:rsidR="005937DA" w:rsidRPr="00173E02">
        <w:rPr>
          <w:rFonts w:ascii="仿宋_GB2312" w:eastAsia="仿宋_GB2312" w:hint="eastAsia"/>
          <w:sz w:val="32"/>
          <w:szCs w:val="32"/>
          <w:lang w:eastAsia="zh-CN"/>
        </w:rPr>
        <w:t>一年级硕士研究生（其申请</w:t>
      </w:r>
      <w:r w:rsidR="00B712AC" w:rsidRPr="00173E02">
        <w:rPr>
          <w:rFonts w:ascii="仿宋_GB2312" w:eastAsia="仿宋_GB2312" w:hint="eastAsia"/>
          <w:sz w:val="32"/>
          <w:szCs w:val="32"/>
          <w:lang w:eastAsia="zh-CN"/>
        </w:rPr>
        <w:t>连读</w:t>
      </w:r>
      <w:r w:rsidR="005937DA" w:rsidRPr="00173E02">
        <w:rPr>
          <w:rFonts w:ascii="仿宋_GB2312" w:eastAsia="仿宋_GB2312" w:hint="eastAsia"/>
          <w:sz w:val="32"/>
          <w:szCs w:val="32"/>
          <w:lang w:eastAsia="zh-CN"/>
        </w:rPr>
        <w:t>的博士专业与硕士录取专业</w:t>
      </w:r>
      <w:r w:rsidR="004453DD" w:rsidRPr="00173E02">
        <w:rPr>
          <w:rFonts w:ascii="仿宋_GB2312" w:eastAsia="仿宋_GB2312" w:hint="eastAsia"/>
          <w:sz w:val="32"/>
          <w:szCs w:val="32"/>
          <w:lang w:eastAsia="zh-CN"/>
        </w:rPr>
        <w:t>须</w:t>
      </w:r>
      <w:r w:rsidR="002D663D" w:rsidRPr="00173E02">
        <w:rPr>
          <w:rFonts w:ascii="仿宋_GB2312" w:eastAsia="仿宋_GB2312" w:hint="eastAsia"/>
          <w:sz w:val="32"/>
          <w:szCs w:val="32"/>
          <w:lang w:eastAsia="zh-CN"/>
        </w:rPr>
        <w:t>在同一一级学科内</w:t>
      </w:r>
      <w:r w:rsidR="00010D4A" w:rsidRPr="00173E02">
        <w:rPr>
          <w:rFonts w:ascii="仿宋_GB2312" w:eastAsia="仿宋_GB2312" w:hint="eastAsia"/>
          <w:sz w:val="32"/>
          <w:szCs w:val="32"/>
          <w:lang w:eastAsia="zh-CN"/>
        </w:rPr>
        <w:t>）</w:t>
      </w:r>
      <w:r w:rsidR="00FA7525" w:rsidRPr="00173E02">
        <w:rPr>
          <w:rFonts w:ascii="仿宋_GB2312" w:eastAsia="仿宋_GB2312" w:hint="eastAsia"/>
          <w:sz w:val="32"/>
          <w:szCs w:val="32"/>
          <w:lang w:eastAsia="zh-CN"/>
        </w:rPr>
        <w:t>或</w:t>
      </w:r>
      <w:r w:rsidR="005937DA" w:rsidRPr="00173E02">
        <w:rPr>
          <w:rFonts w:ascii="仿宋_GB2312" w:eastAsia="仿宋_GB2312" w:hint="eastAsia"/>
          <w:sz w:val="32"/>
          <w:szCs w:val="32"/>
          <w:lang w:eastAsia="zh-CN"/>
        </w:rPr>
        <w:t>二年级硕士研究生</w:t>
      </w:r>
      <w:r w:rsidR="00BE7EDE" w:rsidRPr="00173E02">
        <w:rPr>
          <w:rFonts w:ascii="仿宋_GB2312" w:eastAsia="仿宋_GB2312" w:hint="eastAsia"/>
          <w:sz w:val="32"/>
          <w:szCs w:val="32"/>
          <w:lang w:eastAsia="zh-CN"/>
        </w:rPr>
        <w:t>。</w:t>
      </w:r>
      <w:r w:rsidR="00F34A84" w:rsidRPr="00173E02">
        <w:rPr>
          <w:rFonts w:ascii="仿宋_GB2312" w:eastAsia="仿宋_GB2312" w:hint="eastAsia"/>
          <w:sz w:val="32"/>
          <w:szCs w:val="32"/>
          <w:lang w:eastAsia="zh-CN"/>
        </w:rPr>
        <w:t>专业学位硕士生不参加硕博连读选拨工作。</w:t>
      </w:r>
    </w:p>
    <w:p w:rsidR="00601B62" w:rsidRPr="00A310F8"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w:t>
      </w:r>
      <w:r w:rsidR="005937DA">
        <w:rPr>
          <w:rFonts w:ascii="仿宋_GB2312" w:eastAsia="仿宋_GB2312" w:hint="eastAsia"/>
          <w:sz w:val="32"/>
          <w:szCs w:val="32"/>
          <w:lang w:eastAsia="zh-CN"/>
        </w:rPr>
        <w:t>四</w:t>
      </w:r>
      <w:r w:rsidRPr="00601B62">
        <w:rPr>
          <w:rFonts w:ascii="仿宋_GB2312" w:eastAsia="仿宋_GB2312" w:hint="eastAsia"/>
          <w:sz w:val="32"/>
          <w:szCs w:val="32"/>
          <w:lang w:eastAsia="zh-CN"/>
        </w:rPr>
        <w:t>）具有本学科扎实的基础理论和系统的专门知识。按培养方案要求修完个人培养计划中的学位课程，并取得规定的学分，学位课程学习的平均成绩原则上在8</w:t>
      </w:r>
      <w:r w:rsidR="00BE421A">
        <w:rPr>
          <w:rFonts w:ascii="仿宋_GB2312" w:eastAsia="仿宋_GB2312" w:hint="eastAsia"/>
          <w:sz w:val="32"/>
          <w:szCs w:val="32"/>
          <w:lang w:eastAsia="zh-CN"/>
        </w:rPr>
        <w:t>5</w:t>
      </w:r>
      <w:r w:rsidRPr="00601B62">
        <w:rPr>
          <w:rFonts w:ascii="仿宋_GB2312" w:eastAsia="仿宋_GB2312" w:hint="eastAsia"/>
          <w:sz w:val="32"/>
          <w:szCs w:val="32"/>
          <w:lang w:eastAsia="zh-CN"/>
        </w:rPr>
        <w:t>分以上</w:t>
      </w:r>
      <w:r w:rsidR="00392986">
        <w:rPr>
          <w:rFonts w:ascii="仿宋_GB2312" w:eastAsia="仿宋_GB2312" w:hint="eastAsia"/>
          <w:sz w:val="32"/>
          <w:szCs w:val="32"/>
          <w:lang w:eastAsia="zh-CN"/>
        </w:rPr>
        <w:t>。</w:t>
      </w:r>
      <w:r w:rsidR="00160348" w:rsidRPr="00A310F8">
        <w:rPr>
          <w:rFonts w:ascii="仿宋_GB2312" w:eastAsia="仿宋_GB2312" w:hint="eastAsia"/>
          <w:sz w:val="32"/>
          <w:szCs w:val="32"/>
          <w:lang w:eastAsia="zh-CN"/>
        </w:rPr>
        <w:t>通过推荐免试方式入学的硕士研究生不作要求</w:t>
      </w:r>
      <w:r w:rsidRPr="00601B62">
        <w:rPr>
          <w:rFonts w:ascii="仿宋_GB2312" w:eastAsia="仿宋_GB2312" w:hint="eastAsia"/>
          <w:sz w:val="32"/>
          <w:szCs w:val="32"/>
          <w:lang w:eastAsia="zh-CN"/>
        </w:rPr>
        <w:t>。</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w:t>
      </w:r>
      <w:r w:rsidR="005937DA">
        <w:rPr>
          <w:rFonts w:ascii="仿宋_GB2312" w:eastAsia="仿宋_GB2312" w:hint="eastAsia"/>
          <w:sz w:val="32"/>
          <w:szCs w:val="32"/>
          <w:lang w:eastAsia="zh-CN"/>
        </w:rPr>
        <w:t>五</w:t>
      </w:r>
      <w:r w:rsidRPr="00601B62">
        <w:rPr>
          <w:rFonts w:ascii="仿宋_GB2312" w:eastAsia="仿宋_GB2312" w:hint="eastAsia"/>
          <w:sz w:val="32"/>
          <w:szCs w:val="32"/>
          <w:lang w:eastAsia="zh-CN"/>
        </w:rPr>
        <w:t>）具备较强的科研潜质和创新精神，能独立从事科学研究并进行创造性研究工作，学术成果突出。</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w:t>
      </w:r>
      <w:r w:rsidR="005937DA">
        <w:rPr>
          <w:rFonts w:ascii="仿宋_GB2312" w:eastAsia="仿宋_GB2312" w:hint="eastAsia"/>
          <w:sz w:val="32"/>
          <w:szCs w:val="32"/>
          <w:lang w:eastAsia="zh-CN"/>
        </w:rPr>
        <w:t>六</w:t>
      </w:r>
      <w:r w:rsidRPr="00601B62">
        <w:rPr>
          <w:rFonts w:ascii="仿宋_GB2312" w:eastAsia="仿宋_GB2312" w:hint="eastAsia"/>
          <w:sz w:val="32"/>
          <w:szCs w:val="32"/>
          <w:lang w:eastAsia="zh-CN"/>
        </w:rPr>
        <w:t>）</w:t>
      </w:r>
      <w:r w:rsidRPr="00594E6D">
        <w:rPr>
          <w:rFonts w:ascii="仿宋_GB2312" w:eastAsia="仿宋_GB2312" w:hint="eastAsia"/>
          <w:sz w:val="32"/>
          <w:szCs w:val="32"/>
          <w:lang w:eastAsia="zh-CN"/>
        </w:rPr>
        <w:t>全国大学英语六级考试成绩</w:t>
      </w:r>
      <w:r w:rsidR="00406088" w:rsidRPr="00594E6D">
        <w:rPr>
          <w:rFonts w:ascii="仿宋_GB2312" w:eastAsia="仿宋_GB2312" w:hint="eastAsia"/>
          <w:sz w:val="32"/>
          <w:szCs w:val="32"/>
          <w:lang w:eastAsia="zh-CN"/>
        </w:rPr>
        <w:t>不低于42</w:t>
      </w:r>
      <w:r w:rsidR="009A3EE9" w:rsidRPr="00594E6D">
        <w:rPr>
          <w:rFonts w:ascii="仿宋_GB2312" w:eastAsia="仿宋_GB2312" w:hint="eastAsia"/>
          <w:sz w:val="32"/>
          <w:szCs w:val="32"/>
          <w:lang w:eastAsia="zh-CN"/>
        </w:rPr>
        <w:t>6</w:t>
      </w:r>
      <w:r w:rsidR="00406088" w:rsidRPr="00594E6D">
        <w:rPr>
          <w:rFonts w:ascii="仿宋_GB2312" w:eastAsia="仿宋_GB2312" w:hint="eastAsia"/>
          <w:sz w:val="32"/>
          <w:szCs w:val="32"/>
          <w:lang w:eastAsia="zh-CN"/>
        </w:rPr>
        <w:t>分</w:t>
      </w:r>
      <w:r w:rsidRPr="00594E6D">
        <w:rPr>
          <w:rFonts w:ascii="仿宋_GB2312" w:eastAsia="仿宋_GB2312" w:hint="eastAsia"/>
          <w:sz w:val="32"/>
          <w:szCs w:val="32"/>
          <w:lang w:eastAsia="zh-CN"/>
        </w:rPr>
        <w:t>（</w:t>
      </w:r>
      <w:r w:rsidR="009A3EE9" w:rsidRPr="00594E6D">
        <w:rPr>
          <w:rFonts w:ascii="仿宋_GB2312" w:eastAsia="仿宋_GB2312" w:hint="eastAsia"/>
          <w:sz w:val="32"/>
          <w:szCs w:val="32"/>
          <w:lang w:eastAsia="zh-CN"/>
        </w:rPr>
        <w:t>5</w:t>
      </w:r>
      <w:r w:rsidRPr="00594E6D">
        <w:rPr>
          <w:rFonts w:ascii="仿宋_GB2312" w:eastAsia="仿宋_GB2312" w:hint="eastAsia"/>
          <w:sz w:val="32"/>
          <w:szCs w:val="32"/>
          <w:lang w:eastAsia="zh-CN"/>
        </w:rPr>
        <w:t>年内有效）</w:t>
      </w:r>
      <w:r w:rsidR="009F4D8E" w:rsidRPr="00594E6D">
        <w:rPr>
          <w:rFonts w:ascii="仿宋_GB2312" w:eastAsia="仿宋_GB2312" w:hint="eastAsia"/>
          <w:sz w:val="32"/>
          <w:szCs w:val="32"/>
          <w:lang w:eastAsia="zh-CN"/>
        </w:rPr>
        <w:t>,</w:t>
      </w:r>
      <w:r w:rsidR="000A5E15" w:rsidRPr="00601B62">
        <w:rPr>
          <w:rFonts w:ascii="仿宋_GB2312" w:eastAsia="仿宋_GB2312" w:hint="eastAsia"/>
          <w:sz w:val="32"/>
          <w:szCs w:val="32"/>
          <w:lang w:eastAsia="zh-CN"/>
        </w:rPr>
        <w:t>非英语语种的学生要求取得相应级别外语成绩。学术成果特别突出者，经专家推荐，可酌情降低外语成绩要求。</w:t>
      </w:r>
    </w:p>
    <w:p w:rsid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w:t>
      </w:r>
      <w:r w:rsidR="005937DA">
        <w:rPr>
          <w:rFonts w:ascii="仿宋_GB2312" w:eastAsia="仿宋_GB2312" w:hint="eastAsia"/>
          <w:sz w:val="32"/>
          <w:szCs w:val="32"/>
          <w:lang w:eastAsia="zh-CN"/>
        </w:rPr>
        <w:t>七</w:t>
      </w:r>
      <w:r w:rsidRPr="00601B62">
        <w:rPr>
          <w:rFonts w:ascii="仿宋_GB2312" w:eastAsia="仿宋_GB2312" w:hint="eastAsia"/>
          <w:sz w:val="32"/>
          <w:szCs w:val="32"/>
          <w:lang w:eastAsia="zh-CN"/>
        </w:rPr>
        <w:t>）</w:t>
      </w:r>
      <w:r w:rsidR="006073DC" w:rsidRPr="00C80D48">
        <w:rPr>
          <w:rFonts w:ascii="仿宋_GB2312" w:eastAsia="仿宋_GB2312" w:hint="eastAsia"/>
          <w:sz w:val="32"/>
          <w:szCs w:val="32"/>
          <w:lang w:eastAsia="zh-CN"/>
        </w:rPr>
        <w:t>不接受跨一级学科申请“硕博连读”攻读博士学位。</w:t>
      </w:r>
    </w:p>
    <w:p w:rsidR="00C80D48" w:rsidRDefault="00C80D48" w:rsidP="00C80D48">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w:t>
      </w:r>
      <w:r>
        <w:rPr>
          <w:rFonts w:ascii="仿宋_GB2312" w:eastAsia="仿宋_GB2312" w:hint="eastAsia"/>
          <w:sz w:val="32"/>
          <w:szCs w:val="32"/>
          <w:lang w:eastAsia="zh-CN"/>
        </w:rPr>
        <w:t>八</w:t>
      </w:r>
      <w:r w:rsidRPr="00601B62">
        <w:rPr>
          <w:rFonts w:ascii="仿宋_GB2312" w:eastAsia="仿宋_GB2312" w:hint="eastAsia"/>
          <w:sz w:val="32"/>
          <w:szCs w:val="32"/>
          <w:lang w:eastAsia="zh-CN"/>
        </w:rPr>
        <w:t>）</w:t>
      </w:r>
      <w:r w:rsidR="006073DC">
        <w:rPr>
          <w:rFonts w:ascii="仿宋_GB2312" w:eastAsia="仿宋_GB2312" w:hint="eastAsia"/>
          <w:sz w:val="32"/>
          <w:szCs w:val="32"/>
          <w:lang w:eastAsia="zh-CN"/>
        </w:rPr>
        <w:t>硕博连读生获得博士学籍后，须</w:t>
      </w:r>
      <w:r w:rsidR="006073DC" w:rsidRPr="00601B62">
        <w:rPr>
          <w:rFonts w:ascii="仿宋_GB2312" w:eastAsia="仿宋_GB2312" w:hint="eastAsia"/>
          <w:sz w:val="32"/>
          <w:szCs w:val="32"/>
          <w:lang w:eastAsia="zh-CN"/>
        </w:rPr>
        <w:t>进入博士生阶段非定向全脱产学习，并遵守博士研究生的相关学制规定和培养要求。</w:t>
      </w:r>
    </w:p>
    <w:p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五、申请材料</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（一）申请表。硕士阶段指导教师对该生在攻读硕士</w:t>
      </w:r>
      <w:r w:rsidRPr="00601B62">
        <w:rPr>
          <w:rFonts w:ascii="仿宋_GB2312" w:eastAsia="仿宋_GB2312" w:hint="eastAsia"/>
          <w:sz w:val="32"/>
          <w:szCs w:val="32"/>
          <w:lang w:eastAsia="zh-CN"/>
        </w:rPr>
        <w:lastRenderedPageBreak/>
        <w:t>学位期间的科研表现和科研潜力进行评价，报考的博士生指导教师填写接收意见。</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（二）个人陈述书。内容包括学习及学术研究的简要经历、经验、能力、特别成就及其他原创性研究成果、攻读博士学位期间拟从事的研究方向和科研设想。</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（三）推荐信。须由两名与报考专业相关的博士生指导教师分别签字出具。</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（四）外语水平证明材料原件及复印件。</w:t>
      </w:r>
    </w:p>
    <w:p w:rsid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（五）思想政治情况审核表。</w:t>
      </w:r>
    </w:p>
    <w:p w:rsidR="00177D85" w:rsidRPr="00601B62" w:rsidRDefault="00177D85" w:rsidP="0099286D">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（六）代表性学术成果。</w:t>
      </w:r>
    </w:p>
    <w:p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六、选拔程序</w:t>
      </w:r>
    </w:p>
    <w:p w:rsid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（一）申请</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申请者向招生导师提交申请材料，导师审查并同意后向其所在学科推荐，学科汇总审核后，报学院（学部）审核。学院（学部）招生工作小组按一定比例（比例由学院、学科确定）拟定接受申请者名单并通知申请者参加考核。</w:t>
      </w:r>
      <w:bookmarkStart w:id="0" w:name="_GoBack"/>
      <w:bookmarkEnd w:id="0"/>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（二）审核</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各学院（学部）按学科成立由5名以上（含5名）博士生指导教师组成的</w:t>
      </w:r>
      <w:r w:rsidR="00930186" w:rsidRPr="005E4561">
        <w:rPr>
          <w:rFonts w:ascii="仿宋_GB2312" w:eastAsia="仿宋_GB2312" w:hint="eastAsia"/>
          <w:sz w:val="32"/>
          <w:szCs w:val="32"/>
          <w:lang w:eastAsia="zh-CN"/>
        </w:rPr>
        <w:t>招生考核小组</w:t>
      </w:r>
      <w:r w:rsidRPr="00601B62">
        <w:rPr>
          <w:rFonts w:ascii="仿宋_GB2312" w:eastAsia="仿宋_GB2312" w:hint="eastAsia"/>
          <w:sz w:val="32"/>
          <w:szCs w:val="32"/>
          <w:lang w:eastAsia="zh-CN"/>
        </w:rPr>
        <w:t>。小组成员分别对申请人申请材料进行审查,并根据学科情况采取面试或面试笔试相结合的方式对申请者进行专业能力及综合素质审核，重点考察申请人是否具备博士生培养的潜</w:t>
      </w:r>
      <w:r w:rsidR="00215C39">
        <w:rPr>
          <w:rFonts w:ascii="仿宋_GB2312" w:eastAsia="仿宋_GB2312" w:hint="eastAsia"/>
          <w:sz w:val="32"/>
          <w:szCs w:val="32"/>
          <w:lang w:eastAsia="zh-CN"/>
        </w:rPr>
        <w:t>质</w:t>
      </w:r>
      <w:r w:rsidRPr="00601B62">
        <w:rPr>
          <w:rFonts w:ascii="仿宋_GB2312" w:eastAsia="仿宋_GB2312" w:hint="eastAsia"/>
          <w:sz w:val="32"/>
          <w:szCs w:val="32"/>
          <w:lang w:eastAsia="zh-CN"/>
        </w:rPr>
        <w:t>和从事科学研究工作的能力。综合素质审核包括申请人的思想政治</w:t>
      </w:r>
      <w:r w:rsidR="00215C39">
        <w:rPr>
          <w:rFonts w:ascii="仿宋_GB2312" w:eastAsia="仿宋_GB2312" w:hint="eastAsia"/>
          <w:sz w:val="32"/>
          <w:szCs w:val="32"/>
          <w:lang w:eastAsia="zh-CN"/>
        </w:rPr>
        <w:t>素质与</w:t>
      </w:r>
      <w:r w:rsidR="00215C39" w:rsidRPr="00601B62">
        <w:rPr>
          <w:rFonts w:ascii="仿宋_GB2312" w:eastAsia="仿宋_GB2312" w:hint="eastAsia"/>
          <w:sz w:val="32"/>
          <w:szCs w:val="32"/>
          <w:lang w:eastAsia="zh-CN"/>
        </w:rPr>
        <w:t>道德品质、</w:t>
      </w:r>
      <w:r w:rsidRPr="00601B62">
        <w:rPr>
          <w:rFonts w:ascii="仿宋_GB2312" w:eastAsia="仿宋_GB2312" w:hint="eastAsia"/>
          <w:sz w:val="32"/>
          <w:szCs w:val="32"/>
          <w:lang w:eastAsia="zh-CN"/>
        </w:rPr>
        <w:t>学习态度、人文素质及心理状况等方面；专业</w:t>
      </w:r>
      <w:r w:rsidRPr="00601B62">
        <w:rPr>
          <w:rFonts w:ascii="仿宋_GB2312" w:eastAsia="仿宋_GB2312" w:hint="eastAsia"/>
          <w:sz w:val="32"/>
          <w:szCs w:val="32"/>
          <w:lang w:eastAsia="zh-CN"/>
        </w:rPr>
        <w:lastRenderedPageBreak/>
        <w:t>能力考核内容与方式由学院自主确定。所有审核内容需保留可以复查的审核记录材料，面试各环节全程录音录像。</w:t>
      </w:r>
    </w:p>
    <w:p w:rsidR="00601B62" w:rsidRPr="00601B62" w:rsidRDefault="00CD5C74" w:rsidP="0099286D">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考核</w:t>
      </w:r>
      <w:r w:rsidR="00601B62" w:rsidRPr="00601B62">
        <w:rPr>
          <w:rFonts w:ascii="仿宋_GB2312" w:eastAsia="仿宋_GB2312" w:hint="eastAsia"/>
          <w:sz w:val="32"/>
          <w:szCs w:val="32"/>
          <w:lang w:eastAsia="zh-CN"/>
        </w:rPr>
        <w:t>小组每位成员对所有参加审核的申请者进行综合评定</w:t>
      </w:r>
      <w:r w:rsidR="00CF6EC7" w:rsidRPr="005E4561">
        <w:rPr>
          <w:rFonts w:ascii="仿宋_GB2312" w:eastAsia="仿宋_GB2312" w:hint="eastAsia"/>
          <w:sz w:val="32"/>
          <w:szCs w:val="32"/>
          <w:lang w:eastAsia="zh-CN"/>
        </w:rPr>
        <w:t>（百分制，低于60分不予录取）</w:t>
      </w:r>
      <w:r w:rsidR="00601B62" w:rsidRPr="00601B62">
        <w:rPr>
          <w:rFonts w:ascii="仿宋_GB2312" w:eastAsia="仿宋_GB2312" w:hint="eastAsia"/>
          <w:sz w:val="32"/>
          <w:szCs w:val="32"/>
          <w:lang w:eastAsia="zh-CN"/>
        </w:rPr>
        <w:t>，再以学科为单位按综合评定成绩进行排序。</w:t>
      </w:r>
    </w:p>
    <w:p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七、录取</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（一）学校在</w:t>
      </w:r>
      <w:r w:rsidR="00EC52C7">
        <w:rPr>
          <w:rFonts w:ascii="仿宋_GB2312" w:eastAsia="仿宋_GB2312" w:hint="eastAsia"/>
          <w:sz w:val="32"/>
          <w:szCs w:val="32"/>
          <w:lang w:eastAsia="zh-CN"/>
        </w:rPr>
        <w:t>当年3</w:t>
      </w:r>
      <w:r w:rsidRPr="00601B62">
        <w:rPr>
          <w:rFonts w:ascii="仿宋_GB2312" w:eastAsia="仿宋_GB2312" w:hint="eastAsia"/>
          <w:sz w:val="32"/>
          <w:szCs w:val="32"/>
          <w:lang w:eastAsia="zh-CN"/>
        </w:rPr>
        <w:t>月</w:t>
      </w:r>
      <w:r w:rsidR="00EC52C7">
        <w:rPr>
          <w:rFonts w:ascii="仿宋_GB2312" w:eastAsia="仿宋_GB2312" w:hint="eastAsia"/>
          <w:sz w:val="32"/>
          <w:szCs w:val="32"/>
          <w:lang w:eastAsia="zh-CN"/>
        </w:rPr>
        <w:t>10日</w:t>
      </w:r>
      <w:r w:rsidRPr="00601B62">
        <w:rPr>
          <w:rFonts w:ascii="仿宋_GB2312" w:eastAsia="仿宋_GB2312" w:hint="eastAsia"/>
          <w:sz w:val="32"/>
          <w:szCs w:val="32"/>
          <w:lang w:eastAsia="zh-CN"/>
        </w:rPr>
        <w:t>开始组织“硕博连读”博士生的复试录取工作，各学院（学部）招生工作小组根据招生计划和综合评定成绩研究确定拟录取名单，并于</w:t>
      </w:r>
      <w:r w:rsidR="00EC52C7">
        <w:rPr>
          <w:rFonts w:ascii="仿宋_GB2312" w:eastAsia="仿宋_GB2312" w:hint="eastAsia"/>
          <w:sz w:val="32"/>
          <w:szCs w:val="32"/>
          <w:lang w:eastAsia="zh-CN"/>
        </w:rPr>
        <w:t>3</w:t>
      </w:r>
      <w:r w:rsidRPr="00601B62">
        <w:rPr>
          <w:rFonts w:ascii="仿宋_GB2312" w:eastAsia="仿宋_GB2312" w:hint="eastAsia"/>
          <w:sz w:val="32"/>
          <w:szCs w:val="32"/>
          <w:lang w:eastAsia="zh-CN"/>
        </w:rPr>
        <w:t>月</w:t>
      </w:r>
      <w:r w:rsidR="00666070">
        <w:rPr>
          <w:rFonts w:ascii="仿宋_GB2312" w:eastAsia="仿宋_GB2312" w:hint="eastAsia"/>
          <w:sz w:val="32"/>
          <w:szCs w:val="32"/>
          <w:lang w:eastAsia="zh-CN"/>
        </w:rPr>
        <w:t>30</w:t>
      </w:r>
      <w:r w:rsidRPr="00601B62">
        <w:rPr>
          <w:rFonts w:ascii="仿宋_GB2312" w:eastAsia="仿宋_GB2312" w:hint="eastAsia"/>
          <w:sz w:val="32"/>
          <w:szCs w:val="32"/>
          <w:lang w:eastAsia="zh-CN"/>
        </w:rPr>
        <w:t>日前将拟录取名单及申请人的申请材料报研究生院招生办公室审核。</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（二）研究生院招生办公室审核汇总拟录取</w:t>
      </w:r>
      <w:proofErr w:type="gramStart"/>
      <w:r w:rsidRPr="00601B62">
        <w:rPr>
          <w:rFonts w:ascii="仿宋_GB2312" w:eastAsia="仿宋_GB2312" w:hint="eastAsia"/>
          <w:sz w:val="32"/>
          <w:szCs w:val="32"/>
          <w:lang w:eastAsia="zh-CN"/>
        </w:rPr>
        <w:t>名单报校研究生</w:t>
      </w:r>
      <w:proofErr w:type="gramEnd"/>
      <w:r w:rsidRPr="00601B62">
        <w:rPr>
          <w:rFonts w:ascii="仿宋_GB2312" w:eastAsia="仿宋_GB2312" w:hint="eastAsia"/>
          <w:sz w:val="32"/>
          <w:szCs w:val="32"/>
          <w:lang w:eastAsia="zh-CN"/>
        </w:rPr>
        <w:t>招生工作小组审定，并对审定后的名单进行公示，公示无异议并报教育部审核通过后，确定录取资格。未经教育部审核通过的名单，导师和单位不得向申请人承诺录取。</w:t>
      </w:r>
    </w:p>
    <w:p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八、培养与管理</w:t>
      </w:r>
    </w:p>
    <w:p w:rsid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（一）“硕博连读”博士生自</w:t>
      </w:r>
      <w:r w:rsidR="00666070">
        <w:rPr>
          <w:rFonts w:ascii="仿宋_GB2312" w:eastAsia="仿宋_GB2312" w:hint="eastAsia"/>
          <w:sz w:val="32"/>
          <w:szCs w:val="32"/>
          <w:lang w:eastAsia="zh-CN"/>
        </w:rPr>
        <w:t>取得</w:t>
      </w:r>
      <w:r w:rsidRPr="00601B62">
        <w:rPr>
          <w:rFonts w:ascii="仿宋_GB2312" w:eastAsia="仿宋_GB2312" w:hint="eastAsia"/>
          <w:sz w:val="32"/>
          <w:szCs w:val="32"/>
          <w:lang w:eastAsia="zh-CN"/>
        </w:rPr>
        <w:t>博士生</w:t>
      </w:r>
      <w:r w:rsidR="00666070">
        <w:rPr>
          <w:rFonts w:ascii="仿宋_GB2312" w:eastAsia="仿宋_GB2312" w:hint="eastAsia"/>
          <w:sz w:val="32"/>
          <w:szCs w:val="32"/>
          <w:lang w:eastAsia="zh-CN"/>
        </w:rPr>
        <w:t>学籍</w:t>
      </w:r>
      <w:r w:rsidRPr="00601B62">
        <w:rPr>
          <w:rFonts w:ascii="仿宋_GB2312" w:eastAsia="仿宋_GB2312" w:hint="eastAsia"/>
          <w:sz w:val="32"/>
          <w:szCs w:val="32"/>
          <w:lang w:eastAsia="zh-CN"/>
        </w:rPr>
        <w:t>（</w:t>
      </w:r>
      <w:r w:rsidR="0091076F">
        <w:rPr>
          <w:rFonts w:ascii="仿宋_GB2312" w:eastAsia="仿宋_GB2312" w:hint="eastAsia"/>
          <w:sz w:val="32"/>
          <w:szCs w:val="32"/>
          <w:lang w:eastAsia="zh-CN"/>
        </w:rPr>
        <w:t>推荐免试硕士生第三学期</w:t>
      </w:r>
      <w:r w:rsidR="005A25C7">
        <w:rPr>
          <w:rFonts w:ascii="仿宋_GB2312" w:eastAsia="仿宋_GB2312" w:hint="eastAsia"/>
          <w:sz w:val="32"/>
          <w:szCs w:val="32"/>
          <w:lang w:eastAsia="zh-CN"/>
        </w:rPr>
        <w:t>，</w:t>
      </w:r>
      <w:r w:rsidR="0091076F">
        <w:rPr>
          <w:rFonts w:ascii="仿宋_GB2312" w:eastAsia="仿宋_GB2312" w:hint="eastAsia"/>
          <w:sz w:val="32"/>
          <w:szCs w:val="32"/>
          <w:lang w:eastAsia="zh-CN"/>
        </w:rPr>
        <w:t>其余</w:t>
      </w:r>
      <w:r w:rsidRPr="00601B62">
        <w:rPr>
          <w:rFonts w:ascii="仿宋_GB2312" w:eastAsia="仿宋_GB2312" w:hint="eastAsia"/>
          <w:sz w:val="32"/>
          <w:szCs w:val="32"/>
          <w:lang w:eastAsia="zh-CN"/>
        </w:rPr>
        <w:t>硕士研究生第五学期）开始，按博士生管理，享受博士生待遇</w:t>
      </w:r>
      <w:r w:rsidR="0004130E">
        <w:rPr>
          <w:rFonts w:ascii="仿宋_GB2312" w:eastAsia="仿宋_GB2312" w:hint="eastAsia"/>
          <w:sz w:val="32"/>
          <w:szCs w:val="32"/>
          <w:lang w:eastAsia="zh-CN"/>
        </w:rPr>
        <w:t>，学制分别为“1+4”（1年以硕士方式培养，4年以博士方式培养，下同）和“2+4”年</w:t>
      </w:r>
      <w:r w:rsidR="00B329C5">
        <w:rPr>
          <w:rFonts w:ascii="仿宋_GB2312" w:eastAsia="仿宋_GB2312" w:hint="eastAsia"/>
          <w:sz w:val="32"/>
          <w:szCs w:val="32"/>
          <w:lang w:eastAsia="zh-CN"/>
        </w:rPr>
        <w:t>。</w:t>
      </w:r>
      <w:r w:rsidR="00666070">
        <w:rPr>
          <w:rFonts w:ascii="仿宋_GB2312" w:eastAsia="仿宋_GB2312" w:hint="eastAsia"/>
          <w:sz w:val="32"/>
          <w:szCs w:val="32"/>
          <w:lang w:eastAsia="zh-CN"/>
        </w:rPr>
        <w:t>硕博连读</w:t>
      </w:r>
      <w:proofErr w:type="gramStart"/>
      <w:r w:rsidR="00666070">
        <w:rPr>
          <w:rFonts w:ascii="仿宋_GB2312" w:eastAsia="仿宋_GB2312" w:hint="eastAsia"/>
          <w:sz w:val="32"/>
          <w:szCs w:val="32"/>
          <w:lang w:eastAsia="zh-CN"/>
        </w:rPr>
        <w:t>生</w:t>
      </w:r>
      <w:r w:rsidRPr="00601B62">
        <w:rPr>
          <w:rFonts w:ascii="仿宋_GB2312" w:eastAsia="仿宋_GB2312" w:hint="eastAsia"/>
          <w:sz w:val="32"/>
          <w:szCs w:val="32"/>
          <w:lang w:eastAsia="zh-CN"/>
        </w:rPr>
        <w:t>不再</w:t>
      </w:r>
      <w:proofErr w:type="gramEnd"/>
      <w:r w:rsidR="00666070">
        <w:rPr>
          <w:rFonts w:ascii="仿宋_GB2312" w:eastAsia="仿宋_GB2312" w:hint="eastAsia"/>
          <w:sz w:val="32"/>
          <w:szCs w:val="32"/>
          <w:lang w:eastAsia="zh-CN"/>
        </w:rPr>
        <w:t>进行</w:t>
      </w:r>
      <w:r w:rsidRPr="00601B62">
        <w:rPr>
          <w:rFonts w:ascii="仿宋_GB2312" w:eastAsia="仿宋_GB2312" w:hint="eastAsia"/>
          <w:sz w:val="32"/>
          <w:szCs w:val="32"/>
          <w:lang w:eastAsia="zh-CN"/>
        </w:rPr>
        <w:t>硕士学位论文</w:t>
      </w:r>
      <w:r w:rsidR="00666070">
        <w:rPr>
          <w:rFonts w:ascii="仿宋_GB2312" w:eastAsia="仿宋_GB2312" w:hint="eastAsia"/>
          <w:sz w:val="32"/>
          <w:szCs w:val="32"/>
          <w:lang w:eastAsia="zh-CN"/>
        </w:rPr>
        <w:t>答辩</w:t>
      </w:r>
      <w:r w:rsidRPr="00601B62">
        <w:rPr>
          <w:rFonts w:ascii="仿宋_GB2312" w:eastAsia="仿宋_GB2312" w:hint="eastAsia"/>
          <w:sz w:val="32"/>
          <w:szCs w:val="32"/>
          <w:lang w:eastAsia="zh-CN"/>
        </w:rPr>
        <w:t>，不授予硕士学位。</w:t>
      </w:r>
    </w:p>
    <w:p w:rsid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（二）</w:t>
      </w:r>
      <w:r w:rsidRPr="005A25C7">
        <w:rPr>
          <w:rFonts w:ascii="仿宋_GB2312" w:eastAsia="仿宋_GB2312" w:hint="eastAsia"/>
          <w:sz w:val="32"/>
          <w:szCs w:val="32"/>
          <w:lang w:eastAsia="zh-CN"/>
        </w:rPr>
        <w:t>“硕博连读”博士生在规定学制内修业期满，</w:t>
      </w:r>
      <w:r w:rsidR="00BF1520" w:rsidRPr="005A25C7">
        <w:rPr>
          <w:rFonts w:ascii="仿宋_GB2312" w:eastAsia="仿宋_GB2312" w:hint="eastAsia"/>
          <w:sz w:val="32"/>
          <w:szCs w:val="32"/>
          <w:lang w:eastAsia="zh-CN"/>
        </w:rPr>
        <w:lastRenderedPageBreak/>
        <w:t>完成规定的课程学习和博士学位论文，</w:t>
      </w:r>
      <w:r w:rsidRPr="005A25C7">
        <w:rPr>
          <w:rFonts w:ascii="仿宋_GB2312" w:eastAsia="仿宋_GB2312" w:hint="eastAsia"/>
          <w:sz w:val="32"/>
          <w:szCs w:val="32"/>
          <w:lang w:eastAsia="zh-CN"/>
        </w:rPr>
        <w:t>符合我校博士学位授予规定，将授予博士学位；若</w:t>
      </w:r>
      <w:r w:rsidR="00BF1520" w:rsidRPr="005A25C7">
        <w:rPr>
          <w:rFonts w:ascii="仿宋_GB2312" w:eastAsia="仿宋_GB2312" w:hint="eastAsia"/>
          <w:sz w:val="32"/>
          <w:szCs w:val="32"/>
          <w:lang w:eastAsia="zh-CN"/>
        </w:rPr>
        <w:t>无法完成博士学位论文答辩，</w:t>
      </w:r>
      <w:r w:rsidR="00E43047" w:rsidRPr="00F06417">
        <w:rPr>
          <w:rFonts w:ascii="仿宋_GB2312" w:eastAsia="仿宋_GB2312" w:hint="eastAsia"/>
          <w:sz w:val="32"/>
          <w:szCs w:val="32"/>
          <w:lang w:eastAsia="zh-CN"/>
        </w:rPr>
        <w:t>经培养单位认定不再适合继续攻博，</w:t>
      </w:r>
      <w:r w:rsidR="00BF1520" w:rsidRPr="005A25C7">
        <w:rPr>
          <w:rFonts w:ascii="仿宋_GB2312" w:eastAsia="仿宋_GB2312" w:hint="eastAsia"/>
          <w:sz w:val="32"/>
          <w:szCs w:val="32"/>
          <w:lang w:eastAsia="zh-CN"/>
        </w:rPr>
        <w:t>可转入硕士阶段培养，通过硕士论文答辩后，</w:t>
      </w:r>
      <w:r w:rsidR="00F30AB7">
        <w:rPr>
          <w:rFonts w:ascii="仿宋_GB2312" w:eastAsia="仿宋_GB2312" w:hint="eastAsia"/>
          <w:sz w:val="32"/>
          <w:szCs w:val="32"/>
          <w:lang w:eastAsia="zh-CN"/>
        </w:rPr>
        <w:t>依据学校有关规定</w:t>
      </w:r>
      <w:r w:rsidR="00BF1520" w:rsidRPr="005A25C7">
        <w:rPr>
          <w:rFonts w:ascii="仿宋_GB2312" w:eastAsia="仿宋_GB2312" w:hint="eastAsia"/>
          <w:sz w:val="32"/>
          <w:szCs w:val="32"/>
          <w:lang w:eastAsia="zh-CN"/>
        </w:rPr>
        <w:t>授予硕士学位。</w:t>
      </w:r>
    </w:p>
    <w:p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九、其它</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（一）“硕博连读”博士生不需参加当年度博士生公开招考入学考试，但须在学校</w:t>
      </w:r>
      <w:r w:rsidR="00AD324E">
        <w:rPr>
          <w:rFonts w:ascii="仿宋_GB2312" w:eastAsia="仿宋_GB2312" w:hint="eastAsia"/>
          <w:sz w:val="32"/>
          <w:szCs w:val="32"/>
          <w:lang w:eastAsia="zh-CN"/>
        </w:rPr>
        <w:t>指定的</w:t>
      </w:r>
      <w:r w:rsidRPr="00601B62">
        <w:rPr>
          <w:rFonts w:ascii="仿宋_GB2312" w:eastAsia="仿宋_GB2312" w:hint="eastAsia"/>
          <w:sz w:val="32"/>
          <w:szCs w:val="32"/>
          <w:lang w:eastAsia="zh-CN"/>
        </w:rPr>
        <w:t>研究生招生网站进行网上报名</w:t>
      </w:r>
      <w:r w:rsidR="00BE4411" w:rsidRPr="00492D44">
        <w:rPr>
          <w:rFonts w:ascii="仿宋_GB2312" w:eastAsia="仿宋_GB2312" w:hint="eastAsia"/>
          <w:sz w:val="32"/>
          <w:szCs w:val="32"/>
          <w:lang w:eastAsia="zh-CN"/>
        </w:rPr>
        <w:t>(采集</w:t>
      </w:r>
      <w:r w:rsidR="00704BE1" w:rsidRPr="00492D44">
        <w:rPr>
          <w:rFonts w:ascii="仿宋_GB2312" w:eastAsia="仿宋_GB2312" w:hint="eastAsia"/>
          <w:sz w:val="32"/>
          <w:szCs w:val="32"/>
          <w:lang w:eastAsia="zh-CN"/>
        </w:rPr>
        <w:t>数据</w:t>
      </w:r>
      <w:r w:rsidR="00BE4411" w:rsidRPr="00492D44">
        <w:rPr>
          <w:rFonts w:ascii="仿宋_GB2312" w:eastAsia="仿宋_GB2312" w:hint="eastAsia"/>
          <w:sz w:val="32"/>
          <w:szCs w:val="32"/>
          <w:lang w:eastAsia="zh-CN"/>
        </w:rPr>
        <w:t>上报教育部进行学历校验使用)</w:t>
      </w:r>
      <w:r w:rsidRPr="00601B62">
        <w:rPr>
          <w:rFonts w:ascii="仿宋_GB2312" w:eastAsia="仿宋_GB2312" w:hint="eastAsia"/>
          <w:sz w:val="32"/>
          <w:szCs w:val="32"/>
          <w:lang w:eastAsia="zh-CN"/>
        </w:rPr>
        <w:t>。</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（二）各学院（学部）应根据本规定制定本单位的具体实施办法，明确选拔条件，规范选拔程序，切实保证质量。</w:t>
      </w:r>
    </w:p>
    <w:p w:rsidR="00601B62" w:rsidRP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（三）学校将对“硕博连读”录取的学生培养质量进行跟踪评估。对培养质量不佳的导师或单位，将视具体情节给予暂停“硕博连续”招生资格、削减招生计划等处理。</w:t>
      </w:r>
    </w:p>
    <w:p w:rsidR="008075E1"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（四）本办法由研究生院负责解释。</w:t>
      </w:r>
    </w:p>
    <w:p w:rsidR="008725A1" w:rsidRPr="008725A1" w:rsidRDefault="008725A1" w:rsidP="005561FD">
      <w:pPr>
        <w:spacing w:line="560" w:lineRule="exact"/>
        <w:ind w:firstLineChars="200" w:firstLine="640"/>
        <w:rPr>
          <w:rFonts w:ascii="仿宋_GB2312" w:eastAsia="仿宋_GB2312"/>
          <w:sz w:val="32"/>
          <w:szCs w:val="32"/>
          <w:lang w:eastAsia="zh-CN"/>
        </w:rPr>
      </w:pPr>
      <w:r>
        <w:rPr>
          <w:rFonts w:ascii="仿宋_GB2312" w:eastAsia="仿宋_GB2312" w:hint="eastAsia"/>
          <w:sz w:val="32"/>
          <w:szCs w:val="32"/>
          <w:lang w:eastAsia="zh-CN"/>
        </w:rPr>
        <w:t>（五）本办法自发布之日起执行，原《</w:t>
      </w:r>
      <w:r w:rsidR="005561FD" w:rsidRPr="005561FD">
        <w:rPr>
          <w:rFonts w:ascii="仿宋_GB2312" w:eastAsia="仿宋_GB2312" w:hint="eastAsia"/>
          <w:sz w:val="32"/>
          <w:szCs w:val="32"/>
          <w:lang w:eastAsia="zh-CN"/>
        </w:rPr>
        <w:t>关于印发青岛大学硕博连读攻读博士学位实施办法的通知</w:t>
      </w:r>
      <w:r>
        <w:rPr>
          <w:rFonts w:ascii="仿宋_GB2312" w:eastAsia="仿宋_GB2312" w:hint="eastAsia"/>
          <w:sz w:val="32"/>
          <w:szCs w:val="32"/>
          <w:lang w:eastAsia="zh-CN"/>
        </w:rPr>
        <w:t>》</w:t>
      </w:r>
      <w:r w:rsidR="005561FD">
        <w:rPr>
          <w:rFonts w:ascii="仿宋_GB2312" w:eastAsia="仿宋_GB2312" w:hint="eastAsia"/>
          <w:sz w:val="32"/>
          <w:szCs w:val="32"/>
          <w:lang w:eastAsia="zh-CN"/>
        </w:rPr>
        <w:t>（</w:t>
      </w:r>
      <w:proofErr w:type="gramStart"/>
      <w:r>
        <w:rPr>
          <w:rFonts w:ascii="仿宋_GB2312" w:eastAsia="仿宋_GB2312" w:cs="仿宋_GB2312" w:hint="eastAsia"/>
          <w:sz w:val="32"/>
          <w:szCs w:val="32"/>
          <w:lang w:eastAsia="zh-CN"/>
        </w:rPr>
        <w:t>青大学位</w:t>
      </w:r>
      <w:proofErr w:type="gramEnd"/>
      <w:r>
        <w:rPr>
          <w:rFonts w:ascii="仿宋_GB2312" w:eastAsia="仿宋_GB2312" w:cs="仿宋_GB2312" w:hint="eastAsia"/>
          <w:sz w:val="32"/>
          <w:szCs w:val="32"/>
          <w:lang w:eastAsia="zh-CN"/>
        </w:rPr>
        <w:t>字〔</w:t>
      </w:r>
      <w:r>
        <w:rPr>
          <w:rFonts w:ascii="仿宋_GB2312" w:eastAsia="仿宋_GB2312" w:cs="仿宋_GB2312"/>
          <w:sz w:val="32"/>
          <w:szCs w:val="32"/>
          <w:lang w:eastAsia="zh-CN"/>
        </w:rPr>
        <w:t>2018</w:t>
      </w:r>
      <w:r>
        <w:rPr>
          <w:rFonts w:ascii="仿宋_GB2312" w:eastAsia="仿宋_GB2312" w:cs="仿宋_GB2312" w:hint="eastAsia"/>
          <w:sz w:val="32"/>
          <w:szCs w:val="32"/>
          <w:lang w:eastAsia="zh-CN"/>
        </w:rPr>
        <w:t>〕</w:t>
      </w:r>
      <w:r w:rsidR="005561FD">
        <w:rPr>
          <w:rFonts w:ascii="仿宋_GB2312" w:eastAsia="仿宋_GB2312" w:cs="仿宋_GB2312"/>
          <w:sz w:val="32"/>
          <w:szCs w:val="32"/>
          <w:lang w:eastAsia="zh-CN"/>
        </w:rPr>
        <w:t>5</w:t>
      </w:r>
      <w:r>
        <w:rPr>
          <w:rFonts w:ascii="仿宋_GB2312" w:eastAsia="仿宋_GB2312" w:cs="仿宋_GB2312" w:hint="eastAsia"/>
          <w:sz w:val="32"/>
          <w:szCs w:val="32"/>
          <w:lang w:eastAsia="zh-CN"/>
        </w:rPr>
        <w:t>号</w:t>
      </w:r>
      <w:r w:rsidR="005561FD">
        <w:rPr>
          <w:rFonts w:ascii="仿宋_GB2312" w:eastAsia="仿宋_GB2312" w:hint="eastAsia"/>
          <w:sz w:val="32"/>
          <w:szCs w:val="32"/>
          <w:lang w:eastAsia="zh-CN"/>
        </w:rPr>
        <w:t>）同时废止。</w:t>
      </w:r>
    </w:p>
    <w:sectPr w:rsidR="008725A1" w:rsidRPr="008725A1" w:rsidSect="00594592">
      <w:footerReference w:type="even" r:id="rId7"/>
      <w:footerReference w:type="default" r:id="rId8"/>
      <w:pgSz w:w="11906" w:h="16840"/>
      <w:pgMar w:top="1440" w:right="1797" w:bottom="1440" w:left="1797" w:header="0" w:footer="154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F65" w:rsidRDefault="008A4F65">
      <w:r>
        <w:separator/>
      </w:r>
    </w:p>
  </w:endnote>
  <w:endnote w:type="continuationSeparator" w:id="0">
    <w:p w:rsidR="008A4F65" w:rsidRDefault="008A4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5E1" w:rsidRDefault="008A4F65">
    <w:pPr>
      <w:spacing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94.25pt;margin-top:757.2pt;width:51.1pt;height:16.05pt;z-index:-251658240;mso-position-horizontal-relative:page;mso-position-vertical-relative:page" filled="f" stroked="f">
          <v:textbox inset="0,0,0,0">
            <w:txbxContent>
              <w:p w:rsidR="008075E1" w:rsidRDefault="00A77E40">
                <w:pPr>
                  <w:spacing w:line="301" w:lineRule="exact"/>
                  <w:ind w:left="20"/>
                  <w:rPr>
                    <w:rFonts w:ascii="仿宋_GB2312" w:eastAsia="仿宋_GB2312" w:hAnsi="仿宋_GB2312" w:cs="仿宋_GB2312"/>
                    <w:sz w:val="28"/>
                    <w:szCs w:val="28"/>
                  </w:rPr>
                </w:pPr>
                <w:r>
                  <w:rPr>
                    <w:rFonts w:ascii="仿宋_GB2312" w:eastAsia="仿宋_GB2312" w:hAnsi="仿宋_GB2312" w:cs="仿宋_GB2312"/>
                    <w:sz w:val="28"/>
                    <w:szCs w:val="28"/>
                  </w:rPr>
                  <w:t>—</w:t>
                </w:r>
                <w:r>
                  <w:rPr>
                    <w:rFonts w:ascii="仿宋_GB2312" w:eastAsia="仿宋_GB2312" w:hAnsi="仿宋_GB2312" w:cs="仿宋_GB2312"/>
                    <w:spacing w:val="-1"/>
                    <w:sz w:val="28"/>
                    <w:szCs w:val="28"/>
                  </w:rPr>
                  <w:t xml:space="preserve"> </w:t>
                </w:r>
                <w:r w:rsidR="00756E85">
                  <w:fldChar w:fldCharType="begin"/>
                </w:r>
                <w:r>
                  <w:rPr>
                    <w:rFonts w:ascii="宋体" w:eastAsia="宋体" w:hAnsi="宋体" w:cs="宋体"/>
                    <w:sz w:val="28"/>
                    <w:szCs w:val="28"/>
                  </w:rPr>
                  <w:instrText xml:space="preserve"> PAGE </w:instrText>
                </w:r>
                <w:r w:rsidR="00756E85">
                  <w:fldChar w:fldCharType="separate"/>
                </w:r>
                <w:r w:rsidR="00B66EEF">
                  <w:rPr>
                    <w:rFonts w:ascii="宋体" w:eastAsia="宋体" w:hAnsi="宋体" w:cs="宋体"/>
                    <w:noProof/>
                    <w:sz w:val="28"/>
                    <w:szCs w:val="28"/>
                  </w:rPr>
                  <w:t>4</w:t>
                </w:r>
                <w:r w:rsidR="00756E85">
                  <w:fldChar w:fldCharType="end"/>
                </w:r>
                <w:r>
                  <w:rPr>
                    <w:rFonts w:ascii="宋体" w:eastAsia="宋体" w:hAnsi="宋体" w:cs="宋体"/>
                    <w:sz w:val="28"/>
                    <w:szCs w:val="28"/>
                  </w:rPr>
                  <w:t xml:space="preserve"> </w:t>
                </w:r>
                <w:r>
                  <w:rPr>
                    <w:rFonts w:ascii="仿宋_GB2312" w:eastAsia="仿宋_GB2312" w:hAnsi="仿宋_GB2312" w:cs="仿宋_GB2312"/>
                    <w:sz w:val="28"/>
                    <w:szCs w:val="28"/>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5E1" w:rsidRDefault="008A4F65">
    <w:pPr>
      <w:spacing w:line="200" w:lineRule="exact"/>
      <w:rPr>
        <w:sz w:val="20"/>
        <w:szCs w:val="20"/>
      </w:rPr>
    </w:pPr>
    <w:r>
      <w:pict>
        <v:shapetype id="_x0000_t202" coordsize="21600,21600" o:spt="202" path="m,l,21600r21600,l21600,xe">
          <v:stroke joinstyle="miter"/>
          <v:path gradientshapeok="t" o:connecttype="rect"/>
        </v:shapetype>
        <v:shape id="_x0000_s2050" type="#_x0000_t202" style="position:absolute;margin-left:471.65pt;margin-top:753.7pt;width:51.1pt;height:16.05pt;z-index:-251659264;mso-position-horizontal-relative:page;mso-position-vertical-relative:page" filled="f" stroked="f">
          <v:textbox inset="0,0,0,0">
            <w:txbxContent>
              <w:p w:rsidR="008075E1" w:rsidRDefault="00A77E40">
                <w:pPr>
                  <w:spacing w:line="301" w:lineRule="exact"/>
                  <w:ind w:left="20"/>
                  <w:rPr>
                    <w:rFonts w:ascii="仿宋_GB2312" w:eastAsia="仿宋_GB2312" w:hAnsi="仿宋_GB2312" w:cs="仿宋_GB2312"/>
                    <w:sz w:val="28"/>
                    <w:szCs w:val="28"/>
                  </w:rPr>
                </w:pPr>
                <w:r>
                  <w:rPr>
                    <w:rFonts w:ascii="仿宋_GB2312" w:eastAsia="仿宋_GB2312" w:hAnsi="仿宋_GB2312" w:cs="仿宋_GB2312"/>
                    <w:sz w:val="28"/>
                    <w:szCs w:val="28"/>
                  </w:rPr>
                  <w:t>—</w:t>
                </w:r>
                <w:r>
                  <w:rPr>
                    <w:rFonts w:ascii="仿宋_GB2312" w:eastAsia="仿宋_GB2312" w:hAnsi="仿宋_GB2312" w:cs="仿宋_GB2312"/>
                    <w:spacing w:val="-1"/>
                    <w:sz w:val="28"/>
                    <w:szCs w:val="28"/>
                  </w:rPr>
                  <w:t xml:space="preserve"> </w:t>
                </w:r>
                <w:r w:rsidR="00756E85">
                  <w:fldChar w:fldCharType="begin"/>
                </w:r>
                <w:r>
                  <w:rPr>
                    <w:rFonts w:ascii="宋体" w:eastAsia="宋体" w:hAnsi="宋体" w:cs="宋体"/>
                    <w:sz w:val="28"/>
                    <w:szCs w:val="28"/>
                  </w:rPr>
                  <w:instrText xml:space="preserve"> PAGE </w:instrText>
                </w:r>
                <w:r w:rsidR="00756E85">
                  <w:fldChar w:fldCharType="separate"/>
                </w:r>
                <w:r w:rsidR="00B66EEF">
                  <w:rPr>
                    <w:rFonts w:ascii="宋体" w:eastAsia="宋体" w:hAnsi="宋体" w:cs="宋体"/>
                    <w:noProof/>
                    <w:sz w:val="28"/>
                    <w:szCs w:val="28"/>
                  </w:rPr>
                  <w:t>3</w:t>
                </w:r>
                <w:r w:rsidR="00756E85">
                  <w:fldChar w:fldCharType="end"/>
                </w:r>
                <w:r>
                  <w:rPr>
                    <w:rFonts w:ascii="宋体" w:eastAsia="宋体" w:hAnsi="宋体" w:cs="宋体"/>
                    <w:sz w:val="28"/>
                    <w:szCs w:val="28"/>
                  </w:rPr>
                  <w:t xml:space="preserve"> </w:t>
                </w:r>
                <w:r>
                  <w:rPr>
                    <w:rFonts w:ascii="仿宋_GB2312" w:eastAsia="仿宋_GB2312" w:hAnsi="仿宋_GB2312" w:cs="仿宋_GB2312"/>
                    <w:sz w:val="28"/>
                    <w:szCs w:val="28"/>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F65" w:rsidRDefault="008A4F65">
      <w:r>
        <w:separator/>
      </w:r>
    </w:p>
  </w:footnote>
  <w:footnote w:type="continuationSeparator" w:id="0">
    <w:p w:rsidR="008A4F65" w:rsidRDefault="008A4F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8075E1"/>
    <w:rsid w:val="00010D4A"/>
    <w:rsid w:val="000259BC"/>
    <w:rsid w:val="00025E58"/>
    <w:rsid w:val="0004130E"/>
    <w:rsid w:val="00060B5B"/>
    <w:rsid w:val="000A1345"/>
    <w:rsid w:val="000A5E15"/>
    <w:rsid w:val="000C268B"/>
    <w:rsid w:val="000F0491"/>
    <w:rsid w:val="000F7E58"/>
    <w:rsid w:val="00154B41"/>
    <w:rsid w:val="00160348"/>
    <w:rsid w:val="00173E02"/>
    <w:rsid w:val="00177D85"/>
    <w:rsid w:val="001E4651"/>
    <w:rsid w:val="00215C39"/>
    <w:rsid w:val="00275525"/>
    <w:rsid w:val="00295122"/>
    <w:rsid w:val="002A2F1A"/>
    <w:rsid w:val="002B58D8"/>
    <w:rsid w:val="002D663D"/>
    <w:rsid w:val="002E21AE"/>
    <w:rsid w:val="002F79F5"/>
    <w:rsid w:val="00392986"/>
    <w:rsid w:val="003A53A7"/>
    <w:rsid w:val="003B127B"/>
    <w:rsid w:val="003B5F2B"/>
    <w:rsid w:val="003E3066"/>
    <w:rsid w:val="003F6520"/>
    <w:rsid w:val="004047CD"/>
    <w:rsid w:val="00406088"/>
    <w:rsid w:val="004072C2"/>
    <w:rsid w:val="004337A9"/>
    <w:rsid w:val="00436651"/>
    <w:rsid w:val="004453DD"/>
    <w:rsid w:val="00492D44"/>
    <w:rsid w:val="004E0118"/>
    <w:rsid w:val="00501B53"/>
    <w:rsid w:val="00501F6C"/>
    <w:rsid w:val="0050377D"/>
    <w:rsid w:val="0051406D"/>
    <w:rsid w:val="005561FD"/>
    <w:rsid w:val="0056042C"/>
    <w:rsid w:val="00561317"/>
    <w:rsid w:val="0058168F"/>
    <w:rsid w:val="005937DA"/>
    <w:rsid w:val="00594592"/>
    <w:rsid w:val="00594E6D"/>
    <w:rsid w:val="005A25C7"/>
    <w:rsid w:val="005C573B"/>
    <w:rsid w:val="005E4561"/>
    <w:rsid w:val="005E5D76"/>
    <w:rsid w:val="00601B62"/>
    <w:rsid w:val="006073DC"/>
    <w:rsid w:val="00622A4D"/>
    <w:rsid w:val="00663653"/>
    <w:rsid w:val="00666070"/>
    <w:rsid w:val="006E1109"/>
    <w:rsid w:val="0070315B"/>
    <w:rsid w:val="00704BE1"/>
    <w:rsid w:val="0072066B"/>
    <w:rsid w:val="007337B3"/>
    <w:rsid w:val="00756E85"/>
    <w:rsid w:val="007874F7"/>
    <w:rsid w:val="00794135"/>
    <w:rsid w:val="007A2FA1"/>
    <w:rsid w:val="007A4F4F"/>
    <w:rsid w:val="007B1B2A"/>
    <w:rsid w:val="007B6D65"/>
    <w:rsid w:val="007C4FA4"/>
    <w:rsid w:val="007D3780"/>
    <w:rsid w:val="00802BD6"/>
    <w:rsid w:val="008075E1"/>
    <w:rsid w:val="00843AE8"/>
    <w:rsid w:val="00853286"/>
    <w:rsid w:val="008725A1"/>
    <w:rsid w:val="008A4F65"/>
    <w:rsid w:val="008B4520"/>
    <w:rsid w:val="008C66BA"/>
    <w:rsid w:val="0091076F"/>
    <w:rsid w:val="00927B54"/>
    <w:rsid w:val="00930186"/>
    <w:rsid w:val="00941C28"/>
    <w:rsid w:val="00973A73"/>
    <w:rsid w:val="0099286D"/>
    <w:rsid w:val="009938D9"/>
    <w:rsid w:val="009A2637"/>
    <w:rsid w:val="009A2CBD"/>
    <w:rsid w:val="009A3EE9"/>
    <w:rsid w:val="009A636E"/>
    <w:rsid w:val="009D1581"/>
    <w:rsid w:val="009E19BF"/>
    <w:rsid w:val="009F4D8E"/>
    <w:rsid w:val="009F7B8D"/>
    <w:rsid w:val="00A02CB1"/>
    <w:rsid w:val="00A310F8"/>
    <w:rsid w:val="00A46648"/>
    <w:rsid w:val="00A63457"/>
    <w:rsid w:val="00A7329D"/>
    <w:rsid w:val="00A77E40"/>
    <w:rsid w:val="00AD324E"/>
    <w:rsid w:val="00AF02D6"/>
    <w:rsid w:val="00AF40A5"/>
    <w:rsid w:val="00B0756E"/>
    <w:rsid w:val="00B155C8"/>
    <w:rsid w:val="00B329C5"/>
    <w:rsid w:val="00B41044"/>
    <w:rsid w:val="00B57027"/>
    <w:rsid w:val="00B616CA"/>
    <w:rsid w:val="00B66EEF"/>
    <w:rsid w:val="00B712AC"/>
    <w:rsid w:val="00B71ECB"/>
    <w:rsid w:val="00B81784"/>
    <w:rsid w:val="00BC7FEF"/>
    <w:rsid w:val="00BE421A"/>
    <w:rsid w:val="00BE4411"/>
    <w:rsid w:val="00BE7EDE"/>
    <w:rsid w:val="00BF1520"/>
    <w:rsid w:val="00C40DC6"/>
    <w:rsid w:val="00C61ACD"/>
    <w:rsid w:val="00C80D48"/>
    <w:rsid w:val="00C85C39"/>
    <w:rsid w:val="00C8783F"/>
    <w:rsid w:val="00CD0EC1"/>
    <w:rsid w:val="00CD5C74"/>
    <w:rsid w:val="00CF6EC7"/>
    <w:rsid w:val="00D34852"/>
    <w:rsid w:val="00D40190"/>
    <w:rsid w:val="00D55363"/>
    <w:rsid w:val="00D65480"/>
    <w:rsid w:val="00D72900"/>
    <w:rsid w:val="00DB7F71"/>
    <w:rsid w:val="00DD17D5"/>
    <w:rsid w:val="00DF74F3"/>
    <w:rsid w:val="00E429BC"/>
    <w:rsid w:val="00E43047"/>
    <w:rsid w:val="00E53A07"/>
    <w:rsid w:val="00E91F62"/>
    <w:rsid w:val="00E9456D"/>
    <w:rsid w:val="00EA4435"/>
    <w:rsid w:val="00EA542B"/>
    <w:rsid w:val="00EC52C7"/>
    <w:rsid w:val="00F06417"/>
    <w:rsid w:val="00F21093"/>
    <w:rsid w:val="00F30AB7"/>
    <w:rsid w:val="00F34A84"/>
    <w:rsid w:val="00F671BA"/>
    <w:rsid w:val="00F81BC4"/>
    <w:rsid w:val="00FA629E"/>
    <w:rsid w:val="00FA7525"/>
    <w:rsid w:val="00FB7386"/>
    <w:rsid w:val="00FD56FF"/>
    <w:rsid w:val="00FD73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36651"/>
  </w:style>
  <w:style w:type="paragraph" w:styleId="1">
    <w:name w:val="heading 1"/>
    <w:basedOn w:val="a"/>
    <w:uiPriority w:val="1"/>
    <w:qFormat/>
    <w:rsid w:val="00436651"/>
    <w:pPr>
      <w:ind w:left="4"/>
      <w:outlineLvl w:val="0"/>
    </w:pPr>
    <w:rPr>
      <w:rFonts w:ascii="方正小标宋_GBK" w:eastAsia="方正小标宋_GBK" w:hAnsi="方正小标宋_GBK"/>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36651"/>
    <w:tblPr>
      <w:tblInd w:w="0" w:type="dxa"/>
      <w:tblCellMar>
        <w:top w:w="0" w:type="dxa"/>
        <w:left w:w="0" w:type="dxa"/>
        <w:bottom w:w="0" w:type="dxa"/>
        <w:right w:w="0" w:type="dxa"/>
      </w:tblCellMar>
    </w:tblPr>
  </w:style>
  <w:style w:type="paragraph" w:styleId="a3">
    <w:name w:val="Body Text"/>
    <w:basedOn w:val="a"/>
    <w:uiPriority w:val="1"/>
    <w:qFormat/>
    <w:rsid w:val="00436651"/>
    <w:pPr>
      <w:ind w:left="110"/>
    </w:pPr>
    <w:rPr>
      <w:rFonts w:ascii="仿宋_GB2312" w:eastAsia="仿宋_GB2312" w:hAnsi="仿宋_GB2312"/>
      <w:sz w:val="32"/>
      <w:szCs w:val="32"/>
    </w:rPr>
  </w:style>
  <w:style w:type="paragraph" w:styleId="a4">
    <w:name w:val="List Paragraph"/>
    <w:basedOn w:val="a"/>
    <w:uiPriority w:val="1"/>
    <w:qFormat/>
    <w:rsid w:val="00436651"/>
  </w:style>
  <w:style w:type="paragraph" w:customStyle="1" w:styleId="TableParagraph">
    <w:name w:val="Table Paragraph"/>
    <w:basedOn w:val="a"/>
    <w:uiPriority w:val="1"/>
    <w:qFormat/>
    <w:rsid w:val="00436651"/>
  </w:style>
  <w:style w:type="paragraph" w:styleId="a5">
    <w:name w:val="header"/>
    <w:basedOn w:val="a"/>
    <w:link w:val="Char"/>
    <w:uiPriority w:val="99"/>
    <w:unhideWhenUsed/>
    <w:rsid w:val="00DD17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D17D5"/>
    <w:rPr>
      <w:sz w:val="18"/>
      <w:szCs w:val="18"/>
    </w:rPr>
  </w:style>
  <w:style w:type="paragraph" w:styleId="a6">
    <w:name w:val="footer"/>
    <w:basedOn w:val="a"/>
    <w:link w:val="Char0"/>
    <w:uiPriority w:val="99"/>
    <w:unhideWhenUsed/>
    <w:rsid w:val="00DD17D5"/>
    <w:pPr>
      <w:tabs>
        <w:tab w:val="center" w:pos="4153"/>
        <w:tab w:val="right" w:pos="8306"/>
      </w:tabs>
      <w:snapToGrid w:val="0"/>
    </w:pPr>
    <w:rPr>
      <w:sz w:val="18"/>
      <w:szCs w:val="18"/>
    </w:rPr>
  </w:style>
  <w:style w:type="character" w:customStyle="1" w:styleId="Char0">
    <w:name w:val="页脚 Char"/>
    <w:basedOn w:val="a0"/>
    <w:link w:val="a6"/>
    <w:uiPriority w:val="99"/>
    <w:rsid w:val="00DD17D5"/>
    <w:rPr>
      <w:sz w:val="18"/>
      <w:szCs w:val="18"/>
    </w:rPr>
  </w:style>
  <w:style w:type="paragraph" w:styleId="a7">
    <w:name w:val="Balloon Text"/>
    <w:basedOn w:val="a"/>
    <w:link w:val="Char1"/>
    <w:uiPriority w:val="99"/>
    <w:semiHidden/>
    <w:unhideWhenUsed/>
    <w:rsid w:val="004453DD"/>
    <w:rPr>
      <w:sz w:val="18"/>
      <w:szCs w:val="18"/>
    </w:rPr>
  </w:style>
  <w:style w:type="character" w:customStyle="1" w:styleId="Char1">
    <w:name w:val="批注框文本 Char"/>
    <w:basedOn w:val="a0"/>
    <w:link w:val="a7"/>
    <w:uiPriority w:val="99"/>
    <w:semiHidden/>
    <w:rsid w:val="004453D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733</TotalTime>
  <Pages>1</Pages>
  <Words>337</Words>
  <Characters>1925</Characters>
  <Application>Microsoft Office Word</Application>
  <DocSecurity>0</DocSecurity>
  <Lines>16</Lines>
  <Paragraphs>4</Paragraphs>
  <ScaleCrop>false</ScaleCrop>
  <Company>MOE</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青大学位字〔2018〕5号关于印发青岛大学硕博连读攻读博士学位实施办法的通知</dc:title>
  <dc:creator>lenovo</dc:creator>
  <cp:lastModifiedBy>Windows 用户</cp:lastModifiedBy>
  <cp:revision>336</cp:revision>
  <cp:lastPrinted>2019-08-06T01:44:00Z</cp:lastPrinted>
  <dcterms:created xsi:type="dcterms:W3CDTF">2018-10-17T13:50:00Z</dcterms:created>
  <dcterms:modified xsi:type="dcterms:W3CDTF">2019-11-20T11:02:00Z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LastSaved">
    <vt:filetime>2018-10-17T00:00:00Z</vt:filetime>
  </property>
</Properties>
</file>